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EA1E0">
      <w:pPr>
        <w:kinsoku/>
        <w:wordWrap w:val="0"/>
        <w:spacing w:line="281" w:lineRule="auto"/>
        <w:jc w:val="both"/>
      </w:pPr>
    </w:p>
    <w:p w14:paraId="721D63F6">
      <w:pPr>
        <w:kinsoku/>
        <w:wordWrap w:val="0"/>
        <w:spacing w:line="360" w:lineRule="auto"/>
        <w:jc w:val="center"/>
        <w:outlineLvl w:val="0"/>
        <w:rPr>
          <w:rFonts w:ascii="宋体" w:hAnsi="宋体" w:eastAsia="宋体" w:cs="宋体"/>
          <w:spacing w:val="-2"/>
          <w:sz w:val="52"/>
          <w:szCs w:val="52"/>
          <w:lang w:eastAsia="zh-CN"/>
        </w:rPr>
      </w:pPr>
    </w:p>
    <w:p w14:paraId="24983046">
      <w:pPr>
        <w:kinsoku/>
        <w:wordWrap w:val="0"/>
        <w:spacing w:line="360" w:lineRule="auto"/>
        <w:jc w:val="center"/>
        <w:rPr>
          <w:rFonts w:hint="eastAsia" w:ascii="宋体" w:hAnsi="宋体" w:eastAsia="宋体" w:cs="宋体"/>
          <w:spacing w:val="-2"/>
          <w:sz w:val="52"/>
          <w:szCs w:val="52"/>
          <w:lang w:eastAsia="zh-CN"/>
        </w:rPr>
      </w:pPr>
      <w:r>
        <w:rPr>
          <w:rFonts w:hint="eastAsia" w:ascii="宋体" w:hAnsi="宋体" w:eastAsia="宋体" w:cs="宋体"/>
          <w:spacing w:val="-2"/>
          <w:sz w:val="52"/>
          <w:szCs w:val="52"/>
          <w:lang w:eastAsia="zh-CN"/>
        </w:rPr>
        <w:t>淅川县财政局社会保险基金转出开户行开展定期存放业务项目</w:t>
      </w:r>
    </w:p>
    <w:p w14:paraId="52A10673">
      <w:pPr>
        <w:kinsoku/>
        <w:wordWrap w:val="0"/>
        <w:spacing w:line="360" w:lineRule="auto"/>
        <w:jc w:val="center"/>
        <w:rPr>
          <w:rFonts w:ascii="宋体" w:hAnsi="宋体" w:eastAsia="宋体" w:cs="宋体"/>
          <w:sz w:val="52"/>
          <w:szCs w:val="52"/>
        </w:rPr>
      </w:pPr>
      <w:r>
        <w:rPr>
          <w:rFonts w:hint="eastAsia" w:ascii="宋体" w:hAnsi="宋体" w:eastAsia="宋体" w:cs="宋体"/>
          <w:spacing w:val="-1"/>
          <w:sz w:val="52"/>
          <w:szCs w:val="52"/>
        </w:rPr>
        <w:t>竞争性磋商文件</w:t>
      </w:r>
    </w:p>
    <w:p w14:paraId="1FBDAEC7">
      <w:pPr>
        <w:kinsoku/>
        <w:wordWrap w:val="0"/>
        <w:spacing w:line="248" w:lineRule="auto"/>
        <w:jc w:val="both"/>
      </w:pPr>
    </w:p>
    <w:p w14:paraId="3AB8A56F">
      <w:pPr>
        <w:kinsoku/>
        <w:wordWrap w:val="0"/>
        <w:spacing w:line="249" w:lineRule="auto"/>
        <w:jc w:val="both"/>
      </w:pPr>
    </w:p>
    <w:p w14:paraId="10F6D7DE">
      <w:pPr>
        <w:kinsoku/>
        <w:wordWrap w:val="0"/>
        <w:spacing w:line="249" w:lineRule="auto"/>
        <w:jc w:val="both"/>
      </w:pPr>
    </w:p>
    <w:p w14:paraId="2CAF547F">
      <w:pPr>
        <w:kinsoku/>
        <w:wordWrap w:val="0"/>
        <w:spacing w:line="249" w:lineRule="auto"/>
        <w:jc w:val="both"/>
      </w:pPr>
    </w:p>
    <w:p w14:paraId="70C55757">
      <w:pPr>
        <w:kinsoku/>
        <w:wordWrap w:val="0"/>
        <w:spacing w:line="249" w:lineRule="auto"/>
        <w:jc w:val="both"/>
      </w:pPr>
    </w:p>
    <w:p w14:paraId="3785C9CB">
      <w:pPr>
        <w:kinsoku/>
        <w:wordWrap w:val="0"/>
        <w:spacing w:line="249" w:lineRule="auto"/>
        <w:jc w:val="both"/>
      </w:pPr>
    </w:p>
    <w:p w14:paraId="1D039221">
      <w:pPr>
        <w:kinsoku/>
        <w:wordWrap w:val="0"/>
        <w:spacing w:line="249" w:lineRule="auto"/>
        <w:jc w:val="both"/>
      </w:pPr>
    </w:p>
    <w:p w14:paraId="467D8118">
      <w:pPr>
        <w:kinsoku/>
        <w:wordWrap w:val="0"/>
        <w:spacing w:line="249" w:lineRule="auto"/>
        <w:jc w:val="both"/>
      </w:pPr>
    </w:p>
    <w:p w14:paraId="212B59DA">
      <w:pPr>
        <w:kinsoku/>
        <w:wordWrap w:val="0"/>
        <w:spacing w:line="360" w:lineRule="auto"/>
        <w:ind w:left="2394" w:leftChars="456" w:hanging="1436" w:hangingChars="5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rPr>
        <w:t>项目名称：淅川县财政局社会保险基金转出开户行开展定期存放业务项目</w:t>
      </w:r>
    </w:p>
    <w:p w14:paraId="1ED1D97F">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 xml:space="preserve">：XCX202506001 </w:t>
      </w:r>
    </w:p>
    <w:p w14:paraId="4DAEE718">
      <w:pPr>
        <w:kinsoku/>
        <w:wordWrap w:val="0"/>
        <w:spacing w:line="360" w:lineRule="auto"/>
        <w:ind w:firstLine="1149" w:firstLineChars="400"/>
        <w:jc w:val="both"/>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lang w:eastAsia="zh-CN"/>
        </w:rPr>
        <w:t>XCX202506001</w:t>
      </w:r>
      <w:r>
        <w:rPr>
          <w:rFonts w:hint="eastAsia" w:asciiTheme="minorEastAsia" w:hAnsiTheme="minorEastAsia" w:eastAsiaTheme="minorEastAsia" w:cstheme="minorEastAsia"/>
          <w:b/>
          <w:bCs/>
          <w:spacing w:val="-17"/>
          <w:sz w:val="32"/>
          <w:szCs w:val="32"/>
          <w:lang w:val="en-US" w:eastAsia="zh-CN"/>
        </w:rPr>
        <w:t>001</w:t>
      </w:r>
    </w:p>
    <w:p w14:paraId="23577C3E">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lang w:val="en-US" w:eastAsia="zh-CN"/>
        </w:rPr>
        <w:t>淅川县财政局</w:t>
      </w:r>
    </w:p>
    <w:p w14:paraId="2A138E38">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lang w:eastAsia="zh-CN"/>
        </w:rPr>
        <w:t>江苏诺实工程管理咨询有限公司</w:t>
      </w:r>
    </w:p>
    <w:p w14:paraId="316B9824">
      <w:pPr>
        <w:kinsoku/>
        <w:wordWrap w:val="0"/>
        <w:spacing w:line="360" w:lineRule="auto"/>
        <w:ind w:firstLine="1149" w:firstLineChars="400"/>
        <w:jc w:val="both"/>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lang w:val="en-US" w:eastAsia="zh-CN"/>
        </w:rPr>
        <w:t>日 期：二零二五年六月</w:t>
      </w:r>
    </w:p>
    <w:p w14:paraId="5C07DB44">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p>
    <w:p w14:paraId="2785175E">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p>
    <w:p w14:paraId="06E5D518">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p>
    <w:p w14:paraId="0F093902">
      <w:pPr>
        <w:pStyle w:val="3"/>
      </w:pPr>
    </w:p>
    <w:p w14:paraId="5AE8BF55">
      <w:r>
        <w:br w:type="page"/>
      </w:r>
    </w:p>
    <w:p w14:paraId="5B773611"/>
    <w:p w14:paraId="5A653AAD">
      <w:pPr>
        <w:pStyle w:val="3"/>
        <w:kinsoku/>
        <w:wordWrap w:val="0"/>
        <w:spacing w:before="117" w:line="220" w:lineRule="auto"/>
        <w:ind w:left="3829"/>
        <w:jc w:val="both"/>
        <w:rPr>
          <w:spacing w:val="-3"/>
          <w:sz w:val="44"/>
          <w:szCs w:val="44"/>
        </w:rPr>
      </w:pPr>
    </w:p>
    <w:sdt>
      <w:sdtPr>
        <w:rPr>
          <w:sz w:val="36"/>
          <w:szCs w:val="36"/>
        </w:rPr>
        <w:id w:val="1"/>
        <w:docPartObj>
          <w:docPartGallery w:val="Table of Contents"/>
          <w:docPartUnique/>
        </w:docPartObj>
      </w:sdtPr>
      <w:sdtEndPr>
        <w:rPr>
          <w:rFonts w:hint="eastAsia"/>
          <w:sz w:val="28"/>
          <w:szCs w:val="28"/>
        </w:rPr>
      </w:sdtEndPr>
      <w:sdtContent>
        <w:p w14:paraId="238B8EBE">
          <w:pPr>
            <w:pStyle w:val="3"/>
            <w:kinsoku/>
            <w:wordWrap w:val="0"/>
            <w:spacing w:before="117" w:line="222" w:lineRule="auto"/>
            <w:ind w:left="3716"/>
            <w:jc w:val="both"/>
            <w:rPr>
              <w:sz w:val="36"/>
              <w:szCs w:val="36"/>
            </w:rPr>
          </w:pPr>
          <w:bookmarkStart w:id="0" w:name="bookmark1"/>
          <w:bookmarkEnd w:id="0"/>
          <w:r>
            <w:rPr>
              <w:rFonts w:hint="eastAsia"/>
              <w:spacing w:val="-42"/>
              <w:sz w:val="36"/>
              <w:szCs w:val="36"/>
            </w:rPr>
            <w:t>目录</w:t>
          </w:r>
        </w:p>
        <w:p w14:paraId="23363F27">
          <w:pPr>
            <w:kinsoku/>
            <w:wordWrap w:val="0"/>
            <w:spacing w:line="286" w:lineRule="auto"/>
            <w:jc w:val="both"/>
          </w:pPr>
        </w:p>
        <w:p w14:paraId="38CB437C">
          <w:pPr>
            <w:pStyle w:val="3"/>
            <w:spacing w:line="360" w:lineRule="auto"/>
            <w:rPr>
              <w:sz w:val="28"/>
              <w:szCs w:val="28"/>
            </w:rPr>
          </w:pPr>
          <w:r>
            <w:rPr>
              <w:rFonts w:hint="eastAsia"/>
              <w:sz w:val="28"/>
              <w:szCs w:val="28"/>
            </w:rPr>
            <w:fldChar w:fldCharType="begin"/>
          </w:r>
          <w:r>
            <w:rPr>
              <w:rFonts w:hint="eastAsia"/>
              <w:sz w:val="28"/>
              <w:szCs w:val="28"/>
            </w:rPr>
            <w:instrText xml:space="preserve">HYPERLINK\l"bookmark1"</w:instrText>
          </w:r>
          <w:r>
            <w:rPr>
              <w:rFonts w:hint="eastAsia"/>
              <w:sz w:val="28"/>
              <w:szCs w:val="28"/>
            </w:rPr>
            <w:fldChar w:fldCharType="separate"/>
          </w:r>
          <w:r>
            <w:rPr>
              <w:rFonts w:hint="eastAsia"/>
              <w:sz w:val="28"/>
              <w:szCs w:val="28"/>
            </w:rPr>
            <w:t>第一章</w:t>
          </w:r>
          <w:r>
            <w:rPr>
              <w:rFonts w:hint="eastAsia"/>
              <w:sz w:val="28"/>
              <w:szCs w:val="28"/>
              <w:lang w:eastAsia="zh-CN"/>
            </w:rPr>
            <w:t>竞争性磋商公告</w:t>
          </w:r>
          <w:r>
            <w:rPr>
              <w:rFonts w:hint="eastAsia"/>
              <w:sz w:val="28"/>
              <w:szCs w:val="28"/>
            </w:rPr>
            <w:fldChar w:fldCharType="end"/>
          </w:r>
        </w:p>
        <w:p w14:paraId="63AC54F9">
          <w:pPr>
            <w:pStyle w:val="3"/>
            <w:spacing w:line="360" w:lineRule="auto"/>
            <w:rPr>
              <w:sz w:val="28"/>
              <w:szCs w:val="28"/>
              <w:lang w:eastAsia="zh-CN"/>
            </w:rPr>
          </w:pPr>
          <w:r>
            <w:rPr>
              <w:rFonts w:hint="eastAsia"/>
              <w:sz w:val="28"/>
              <w:szCs w:val="28"/>
            </w:rPr>
            <w:t>第二章采购需求</w:t>
          </w:r>
        </w:p>
        <w:p w14:paraId="551D53F0">
          <w:pPr>
            <w:pStyle w:val="3"/>
            <w:spacing w:line="360" w:lineRule="auto"/>
            <w:rPr>
              <w:sz w:val="28"/>
              <w:szCs w:val="28"/>
              <w:lang w:eastAsia="zh-CN"/>
            </w:rPr>
          </w:pPr>
          <w:r>
            <w:rPr>
              <w:rFonts w:hint="eastAsia"/>
              <w:sz w:val="28"/>
              <w:szCs w:val="28"/>
            </w:rPr>
            <w:t>第三章供应商须知</w:t>
          </w:r>
        </w:p>
        <w:p w14:paraId="0C9587E2">
          <w:pPr>
            <w:pStyle w:val="3"/>
            <w:spacing w:line="360" w:lineRule="auto"/>
            <w:rPr>
              <w:sz w:val="28"/>
              <w:szCs w:val="28"/>
              <w:lang w:eastAsia="zh-CN"/>
            </w:rPr>
          </w:pPr>
          <w:r>
            <w:rPr>
              <w:rFonts w:hint="eastAsia"/>
              <w:sz w:val="28"/>
              <w:szCs w:val="28"/>
            </w:rPr>
            <w:t>第四章评</w:t>
          </w:r>
          <w:r>
            <w:rPr>
              <w:rFonts w:hint="eastAsia"/>
              <w:sz w:val="28"/>
              <w:szCs w:val="28"/>
              <w:lang w:eastAsia="zh-CN"/>
            </w:rPr>
            <w:t>审</w:t>
          </w:r>
          <w:r>
            <w:rPr>
              <w:rFonts w:hint="eastAsia"/>
              <w:sz w:val="28"/>
              <w:szCs w:val="28"/>
            </w:rPr>
            <w:t>程序、评审方法和评审标准</w:t>
          </w:r>
        </w:p>
        <w:p w14:paraId="64244FD2">
          <w:pPr>
            <w:pStyle w:val="3"/>
            <w:spacing w:line="360" w:lineRule="auto"/>
            <w:rPr>
              <w:sz w:val="28"/>
              <w:szCs w:val="28"/>
              <w:lang w:eastAsia="zh-CN"/>
            </w:rPr>
          </w:pPr>
          <w:r>
            <w:rPr>
              <w:rFonts w:hint="eastAsia"/>
              <w:sz w:val="28"/>
              <w:szCs w:val="28"/>
            </w:rPr>
            <w:t>第五章</w:t>
          </w:r>
          <w:r>
            <w:rPr>
              <w:rFonts w:hint="eastAsia"/>
              <w:sz w:val="28"/>
              <w:szCs w:val="28"/>
              <w:lang w:eastAsia="zh-CN"/>
            </w:rPr>
            <w:t>政府采购合同（草案）</w:t>
          </w:r>
        </w:p>
        <w:p w14:paraId="1F972F13">
          <w:pPr>
            <w:pStyle w:val="3"/>
            <w:spacing w:line="360" w:lineRule="auto"/>
            <w:rPr>
              <w:sz w:val="28"/>
              <w:szCs w:val="28"/>
            </w:rPr>
          </w:pPr>
          <w:r>
            <w:rPr>
              <w:rFonts w:hint="eastAsia"/>
              <w:sz w:val="28"/>
              <w:szCs w:val="28"/>
            </w:rPr>
            <w:t>第六章响应文件格式</w:t>
          </w:r>
        </w:p>
      </w:sdtContent>
    </w:sdt>
    <w:p w14:paraId="529AC919">
      <w:pPr>
        <w:kinsoku/>
        <w:wordWrap w:val="0"/>
        <w:spacing w:line="219" w:lineRule="auto"/>
        <w:jc w:val="both"/>
        <w:rPr>
          <w:sz w:val="24"/>
          <w:szCs w:val="24"/>
        </w:rPr>
      </w:pPr>
    </w:p>
    <w:p w14:paraId="0EEAE3A3"/>
    <w:p w14:paraId="3C2E36D5"/>
    <w:p w14:paraId="0FF18D7D"/>
    <w:p w14:paraId="6A1B0E86"/>
    <w:p w14:paraId="0F43DDF7">
      <w:pPr>
        <w:pStyle w:val="3"/>
        <w:kinsoku/>
        <w:wordWrap w:val="0"/>
        <w:spacing w:before="358" w:line="360" w:lineRule="auto"/>
        <w:jc w:val="center"/>
        <w:rPr>
          <w:spacing w:val="-1"/>
          <w:sz w:val="36"/>
          <w:szCs w:val="36"/>
        </w:rPr>
      </w:pPr>
    </w:p>
    <w:p w14:paraId="5FA4A6C6">
      <w:pPr>
        <w:pStyle w:val="3"/>
        <w:kinsoku/>
        <w:wordWrap w:val="0"/>
        <w:spacing w:before="358" w:line="360" w:lineRule="auto"/>
        <w:jc w:val="center"/>
        <w:rPr>
          <w:spacing w:val="-1"/>
          <w:sz w:val="36"/>
          <w:szCs w:val="36"/>
        </w:rPr>
      </w:pPr>
    </w:p>
    <w:p w14:paraId="3B4FE2C5">
      <w:pPr>
        <w:pStyle w:val="3"/>
        <w:kinsoku/>
        <w:wordWrap w:val="0"/>
        <w:spacing w:before="358" w:line="360" w:lineRule="auto"/>
        <w:jc w:val="center"/>
        <w:rPr>
          <w:spacing w:val="-1"/>
          <w:sz w:val="36"/>
          <w:szCs w:val="36"/>
        </w:rPr>
      </w:pPr>
    </w:p>
    <w:p w14:paraId="7AA737DD">
      <w:pPr>
        <w:pStyle w:val="3"/>
        <w:kinsoku/>
        <w:wordWrap w:val="0"/>
        <w:spacing w:before="358" w:line="360" w:lineRule="auto"/>
        <w:jc w:val="center"/>
        <w:rPr>
          <w:spacing w:val="-1"/>
          <w:sz w:val="36"/>
          <w:szCs w:val="36"/>
        </w:rPr>
      </w:pPr>
    </w:p>
    <w:p w14:paraId="1600BFF9">
      <w:pPr>
        <w:pStyle w:val="3"/>
        <w:kinsoku/>
        <w:wordWrap w:val="0"/>
        <w:spacing w:before="358" w:line="360" w:lineRule="auto"/>
        <w:jc w:val="center"/>
        <w:rPr>
          <w:spacing w:val="-1"/>
          <w:sz w:val="36"/>
          <w:szCs w:val="36"/>
        </w:rPr>
      </w:pPr>
    </w:p>
    <w:p w14:paraId="10DFF112">
      <w:pPr>
        <w:pStyle w:val="3"/>
        <w:kinsoku/>
        <w:wordWrap w:val="0"/>
        <w:spacing w:before="358" w:line="360" w:lineRule="auto"/>
        <w:jc w:val="center"/>
        <w:rPr>
          <w:spacing w:val="-1"/>
          <w:sz w:val="36"/>
          <w:szCs w:val="36"/>
        </w:rPr>
      </w:pPr>
    </w:p>
    <w:p w14:paraId="59931E68">
      <w:pPr>
        <w:pStyle w:val="3"/>
        <w:kinsoku/>
        <w:wordWrap w:val="0"/>
        <w:spacing w:before="358" w:line="360" w:lineRule="auto"/>
        <w:jc w:val="center"/>
        <w:rPr>
          <w:spacing w:val="-1"/>
          <w:sz w:val="36"/>
          <w:szCs w:val="36"/>
        </w:rPr>
      </w:pPr>
    </w:p>
    <w:p w14:paraId="41E3985E">
      <w:pPr>
        <w:pStyle w:val="3"/>
        <w:kinsoku/>
        <w:wordWrap w:val="0"/>
        <w:spacing w:before="358" w:line="360" w:lineRule="auto"/>
        <w:jc w:val="center"/>
        <w:rPr>
          <w:rFonts w:ascii="Arial"/>
          <w:sz w:val="21"/>
        </w:rPr>
      </w:pPr>
      <w:r>
        <w:rPr>
          <w:spacing w:val="-1"/>
          <w:sz w:val="36"/>
          <w:szCs w:val="36"/>
        </w:rPr>
        <w:t>第一章</w:t>
      </w:r>
      <w:r>
        <w:rPr>
          <w:rFonts w:hint="eastAsia"/>
          <w:spacing w:val="-1"/>
          <w:sz w:val="36"/>
          <w:szCs w:val="36"/>
          <w:lang w:eastAsia="zh-CN"/>
        </w:rPr>
        <w:t>竞争性磋商公告</w:t>
      </w:r>
    </w:p>
    <w:p w14:paraId="2144A1EA">
      <w:pPr>
        <w:kinsoku/>
        <w:autoSpaceDE/>
        <w:autoSpaceDN/>
        <w:spacing w:after="0" w:line="360" w:lineRule="auto"/>
        <w:jc w:val="center"/>
        <w:textAlignment w:val="auto"/>
        <w:rPr>
          <w:rFonts w:ascii="宋体" w:hAnsi="宋体" w:eastAsia="宋体" w:cs="宋体"/>
          <w:b/>
          <w:bCs/>
          <w:snapToGrid/>
          <w:color w:val="000000"/>
          <w:sz w:val="30"/>
          <w:szCs w:val="30"/>
          <w:lang w:eastAsia="zh-CN"/>
        </w:rPr>
      </w:pPr>
      <w:r>
        <w:rPr>
          <w:rFonts w:hint="eastAsia" w:ascii="宋体" w:hAnsi="宋体" w:eastAsia="宋体" w:cs="宋体"/>
          <w:b/>
          <w:bCs/>
          <w:snapToGrid/>
          <w:color w:val="000000"/>
          <w:sz w:val="30"/>
          <w:szCs w:val="30"/>
          <w:lang w:val="en-US" w:eastAsia="zh-CN"/>
        </w:rPr>
        <w:t>淅川县财政局社会保险基金转出开户行开展定期存放业务项目</w:t>
      </w:r>
      <w:r>
        <w:rPr>
          <w:rFonts w:hint="eastAsia" w:ascii="宋体" w:hAnsi="宋体" w:eastAsia="宋体" w:cs="宋体"/>
          <w:b/>
          <w:bCs/>
          <w:snapToGrid/>
          <w:color w:val="000000"/>
          <w:sz w:val="30"/>
          <w:szCs w:val="30"/>
          <w:lang w:eastAsia="zh-CN"/>
        </w:rPr>
        <w:t>竞争性磋商公告</w:t>
      </w:r>
    </w:p>
    <w:p w14:paraId="572F5B4A">
      <w:pPr>
        <w:kinsoku/>
        <w:autoSpaceDE/>
        <w:autoSpaceDN/>
        <w:adjustRightInd/>
        <w:snapToGrid/>
        <w:spacing w:after="0" w:line="360" w:lineRule="exact"/>
        <w:textAlignment w:val="auto"/>
        <w:rPr>
          <w:rFonts w:ascii="宋体" w:hAnsi="宋体" w:eastAsia="宋体" w:cs="宋体"/>
          <w:b/>
          <w:bCs/>
          <w:snapToGrid/>
          <w:color w:val="333333"/>
          <w:sz w:val="22"/>
          <w:szCs w:val="21"/>
          <w:shd w:val="clear" w:color="auto" w:fill="FFFFFF"/>
          <w:lang w:eastAsia="zh-CN"/>
        </w:rPr>
      </w:pPr>
      <w:r>
        <w:rPr>
          <w:rFonts w:hint="eastAsia" w:ascii="宋体" w:hAnsi="宋体" w:eastAsia="宋体" w:cs="宋体"/>
          <w:b/>
          <w:bCs/>
          <w:snapToGrid/>
          <w:color w:val="333333"/>
          <w:sz w:val="22"/>
          <w:szCs w:val="21"/>
          <w:shd w:val="clear" w:color="auto" w:fill="FFFFFF"/>
          <w:lang w:eastAsia="zh-CN"/>
        </w:rPr>
        <w:t>项目概况</w:t>
      </w:r>
    </w:p>
    <w:p w14:paraId="01A7CA34">
      <w:pPr>
        <w:kinsoku/>
        <w:autoSpaceDE/>
        <w:autoSpaceDN/>
        <w:adjustRightInd/>
        <w:snapToGrid/>
        <w:spacing w:after="0" w:line="360" w:lineRule="exact"/>
        <w:ind w:firstLine="220" w:firstLineChars="100"/>
        <w:textAlignment w:val="auto"/>
        <w:rPr>
          <w:rFonts w:ascii="宋体" w:hAnsi="宋体" w:eastAsia="宋体" w:cs="宋体"/>
          <w:snapToGrid/>
          <w:color w:val="auto"/>
          <w:sz w:val="22"/>
          <w:szCs w:val="21"/>
          <w:lang w:eastAsia="zh-CN"/>
        </w:rPr>
      </w:pPr>
      <w:r>
        <w:rPr>
          <w:rFonts w:hint="eastAsia" w:ascii="宋体" w:hAnsi="宋体" w:eastAsia="宋体" w:cs="宋体"/>
          <w:snapToGrid/>
          <w:sz w:val="22"/>
          <w:szCs w:val="21"/>
          <w:lang w:eastAsia="zh-CN"/>
        </w:rPr>
        <w:t>淅川县财政局社会保险基金转出开户行开展定期存放业务项目的潜在投标人应在南阳市公共资源交易中心电子交易系统淅川区（http://ggzyjy.nanyang.gov.cn/XCXWeb/）获取招标文件，并于</w:t>
      </w:r>
      <w:r>
        <w:rPr>
          <w:rFonts w:hint="eastAsia" w:ascii="宋体" w:hAnsi="宋体" w:eastAsia="宋体" w:cs="宋体"/>
          <w:snapToGrid/>
          <w:color w:val="auto"/>
          <w:sz w:val="22"/>
          <w:szCs w:val="21"/>
          <w:lang w:eastAsia="zh-CN"/>
        </w:rPr>
        <w:t>202</w:t>
      </w:r>
      <w:r>
        <w:rPr>
          <w:rFonts w:hint="eastAsia" w:ascii="宋体" w:hAnsi="宋体" w:eastAsia="宋体" w:cs="宋体"/>
          <w:snapToGrid/>
          <w:color w:val="auto"/>
          <w:sz w:val="22"/>
          <w:szCs w:val="21"/>
          <w:lang w:val="en-US" w:eastAsia="zh-CN"/>
        </w:rPr>
        <w:t>5</w:t>
      </w:r>
      <w:r>
        <w:rPr>
          <w:rFonts w:hint="eastAsia" w:ascii="宋体" w:hAnsi="宋体" w:eastAsia="宋体" w:cs="宋体"/>
          <w:snapToGrid/>
          <w:color w:val="auto"/>
          <w:sz w:val="22"/>
          <w:szCs w:val="21"/>
          <w:lang w:eastAsia="zh-CN"/>
        </w:rPr>
        <w:t>年</w:t>
      </w:r>
      <w:r>
        <w:rPr>
          <w:rFonts w:hint="eastAsia" w:ascii="宋体" w:hAnsi="宋体" w:eastAsia="宋体" w:cs="宋体"/>
          <w:snapToGrid/>
          <w:color w:val="auto"/>
          <w:sz w:val="22"/>
          <w:szCs w:val="21"/>
          <w:lang w:val="en-US" w:eastAsia="zh-CN"/>
        </w:rPr>
        <w:t>7</w:t>
      </w:r>
      <w:r>
        <w:rPr>
          <w:rFonts w:hint="eastAsia" w:ascii="宋体" w:hAnsi="宋体" w:eastAsia="宋体" w:cs="宋体"/>
          <w:snapToGrid/>
          <w:color w:val="auto"/>
          <w:sz w:val="22"/>
          <w:szCs w:val="21"/>
          <w:lang w:eastAsia="zh-CN"/>
        </w:rPr>
        <w:t>月</w:t>
      </w:r>
      <w:r>
        <w:rPr>
          <w:rFonts w:hint="eastAsia" w:ascii="宋体" w:hAnsi="宋体" w:eastAsia="宋体" w:cs="宋体"/>
          <w:snapToGrid/>
          <w:color w:val="auto"/>
          <w:sz w:val="22"/>
          <w:szCs w:val="21"/>
          <w:lang w:val="en-US" w:eastAsia="zh-CN"/>
        </w:rPr>
        <w:t>11</w:t>
      </w:r>
      <w:r>
        <w:rPr>
          <w:rFonts w:hint="eastAsia" w:ascii="宋体" w:hAnsi="宋体" w:eastAsia="宋体" w:cs="宋体"/>
          <w:snapToGrid/>
          <w:color w:val="auto"/>
          <w:sz w:val="22"/>
          <w:szCs w:val="21"/>
          <w:lang w:eastAsia="zh-CN"/>
        </w:rPr>
        <w:t>日</w:t>
      </w:r>
      <w:r>
        <w:rPr>
          <w:rFonts w:hint="eastAsia" w:ascii="宋体" w:hAnsi="宋体" w:eastAsia="宋体" w:cs="宋体"/>
          <w:snapToGrid/>
          <w:color w:val="auto"/>
          <w:sz w:val="22"/>
          <w:szCs w:val="21"/>
          <w:lang w:val="en-US" w:eastAsia="zh-CN"/>
        </w:rPr>
        <w:t>15</w:t>
      </w:r>
      <w:r>
        <w:rPr>
          <w:rFonts w:hint="eastAsia" w:ascii="宋体" w:hAnsi="宋体" w:eastAsia="宋体" w:cs="宋体"/>
          <w:snapToGrid/>
          <w:color w:val="auto"/>
          <w:sz w:val="22"/>
          <w:szCs w:val="21"/>
          <w:lang w:eastAsia="zh-CN"/>
        </w:rPr>
        <w:t>时</w:t>
      </w:r>
      <w:r>
        <w:rPr>
          <w:rFonts w:hint="eastAsia" w:ascii="宋体" w:hAnsi="宋体" w:eastAsia="宋体" w:cs="宋体"/>
          <w:snapToGrid/>
          <w:color w:val="auto"/>
          <w:sz w:val="22"/>
          <w:szCs w:val="21"/>
          <w:lang w:val="en-US" w:eastAsia="zh-CN"/>
        </w:rPr>
        <w:t>00</w:t>
      </w:r>
      <w:r>
        <w:rPr>
          <w:rFonts w:hint="eastAsia" w:ascii="宋体" w:hAnsi="宋体" w:eastAsia="宋体" w:cs="宋体"/>
          <w:snapToGrid/>
          <w:color w:val="auto"/>
          <w:sz w:val="22"/>
          <w:szCs w:val="21"/>
          <w:lang w:eastAsia="zh-CN"/>
        </w:rPr>
        <w:t>分（北京时间）前递交投标文件。</w:t>
      </w:r>
    </w:p>
    <w:p w14:paraId="2435905B">
      <w:pPr>
        <w:kinsoku/>
        <w:autoSpaceDE/>
        <w:autoSpaceDN/>
        <w:adjustRightInd/>
        <w:snapToGrid/>
        <w:spacing w:after="0" w:line="360" w:lineRule="exact"/>
        <w:textAlignment w:val="auto"/>
        <w:rPr>
          <w:rFonts w:ascii="宋体" w:hAnsi="宋体" w:eastAsia="宋体" w:cs="宋体"/>
          <w:b/>
          <w:bCs/>
          <w:snapToGrid/>
          <w:color w:val="333333"/>
          <w:sz w:val="22"/>
          <w:szCs w:val="21"/>
          <w:shd w:val="clear" w:color="auto" w:fill="FFFFFF"/>
          <w:lang w:eastAsia="zh-CN"/>
        </w:rPr>
      </w:pPr>
      <w:r>
        <w:rPr>
          <w:rFonts w:hint="eastAsia" w:ascii="宋体" w:hAnsi="宋体" w:eastAsia="宋体" w:cs="宋体"/>
          <w:b/>
          <w:bCs/>
          <w:snapToGrid/>
          <w:color w:val="333333"/>
          <w:sz w:val="22"/>
          <w:szCs w:val="21"/>
          <w:shd w:val="clear" w:color="auto" w:fill="FFFFFF"/>
          <w:lang w:eastAsia="zh-CN"/>
        </w:rPr>
        <w:t>一、项目基本情况</w:t>
      </w:r>
    </w:p>
    <w:p w14:paraId="3EBDAA68">
      <w:pPr>
        <w:kinsoku/>
        <w:autoSpaceDE/>
        <w:autoSpaceDN/>
        <w:adjustRightInd/>
        <w:snapToGrid/>
        <w:spacing w:after="0" w:line="360" w:lineRule="exact"/>
        <w:ind w:firstLine="220" w:firstLineChars="100"/>
        <w:textAlignment w:val="auto"/>
        <w:rPr>
          <w:rFonts w:hint="eastAsia" w:ascii="宋体" w:hAnsi="宋体" w:eastAsia="宋体" w:cs="宋体"/>
          <w:snapToGrid/>
          <w:sz w:val="22"/>
          <w:szCs w:val="21"/>
          <w:lang w:eastAsia="zh-CN"/>
        </w:rPr>
      </w:pPr>
      <w:r>
        <w:rPr>
          <w:rFonts w:hint="eastAsia" w:ascii="宋体" w:hAnsi="宋体" w:eastAsia="宋体" w:cs="宋体"/>
          <w:snapToGrid/>
          <w:sz w:val="22"/>
          <w:szCs w:val="21"/>
          <w:lang w:eastAsia="zh-CN"/>
        </w:rPr>
        <w:t>1、项目编号：XCX202506001</w:t>
      </w:r>
    </w:p>
    <w:p w14:paraId="69BDDD86">
      <w:pPr>
        <w:kinsoku/>
        <w:autoSpaceDE/>
        <w:autoSpaceDN/>
        <w:adjustRightInd/>
        <w:snapToGrid/>
        <w:spacing w:after="0" w:line="360" w:lineRule="exact"/>
        <w:ind w:firstLine="220" w:firstLineChars="100"/>
        <w:textAlignment w:val="auto"/>
        <w:rPr>
          <w:rFonts w:hint="eastAsia" w:ascii="宋体" w:hAnsi="宋体" w:eastAsia="宋体" w:cs="宋体"/>
          <w:snapToGrid/>
          <w:sz w:val="22"/>
          <w:szCs w:val="21"/>
          <w:lang w:eastAsia="zh-CN"/>
        </w:rPr>
      </w:pPr>
      <w:r>
        <w:rPr>
          <w:rFonts w:hint="eastAsia" w:ascii="宋体" w:hAnsi="宋体" w:eastAsia="宋体" w:cs="宋体"/>
          <w:snapToGrid/>
          <w:sz w:val="22"/>
          <w:szCs w:val="21"/>
          <w:lang w:eastAsia="zh-CN"/>
        </w:rPr>
        <w:t>2、项目名称：淅川县财政局社会保险基金转出开户行开展定期存放业务项目</w:t>
      </w:r>
    </w:p>
    <w:p w14:paraId="5780C3A1">
      <w:pPr>
        <w:kinsoku/>
        <w:autoSpaceDE/>
        <w:autoSpaceDN/>
        <w:adjustRightInd/>
        <w:snapToGrid/>
        <w:spacing w:after="0" w:line="360" w:lineRule="exact"/>
        <w:ind w:firstLine="220" w:firstLineChars="100"/>
        <w:textAlignment w:val="auto"/>
        <w:rPr>
          <w:rFonts w:ascii="宋体" w:hAnsi="宋体" w:eastAsia="宋体" w:cs="宋体"/>
          <w:snapToGrid/>
          <w:color w:val="333333"/>
          <w:sz w:val="22"/>
          <w:szCs w:val="21"/>
          <w:shd w:val="clear" w:color="auto" w:fill="FFFFFF"/>
          <w:lang w:eastAsia="zh-CN"/>
        </w:rPr>
      </w:pPr>
      <w:r>
        <w:rPr>
          <w:rFonts w:hint="eastAsia" w:ascii="宋体" w:hAnsi="宋体" w:eastAsia="宋体" w:cs="宋体"/>
          <w:snapToGrid/>
          <w:sz w:val="22"/>
          <w:szCs w:val="21"/>
          <w:lang w:eastAsia="zh-CN"/>
        </w:rPr>
        <w:t>3、采购方式：</w:t>
      </w:r>
      <w:r>
        <w:rPr>
          <w:rFonts w:hint="eastAsia" w:ascii="宋体" w:hAnsi="宋体" w:eastAsia="宋体" w:cs="宋体"/>
          <w:snapToGrid/>
          <w:sz w:val="22"/>
          <w:szCs w:val="21"/>
          <w:lang w:val="en-US" w:eastAsia="zh-CN"/>
        </w:rPr>
        <w:t>竞争性磋商</w:t>
      </w:r>
    </w:p>
    <w:p w14:paraId="0153A6EB">
      <w:pPr>
        <w:tabs>
          <w:tab w:val="left" w:pos="1191"/>
        </w:tabs>
        <w:adjustRightInd/>
        <w:snapToGrid/>
        <w:spacing w:after="0" w:line="360" w:lineRule="exact"/>
        <w:ind w:left="0" w:leftChars="0" w:firstLine="220" w:firstLineChars="100"/>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4、采购需求（包括但不限于标的的名称、数量、简要技术需求或服务要求等）：</w:t>
      </w:r>
    </w:p>
    <w:p w14:paraId="2237B22B">
      <w:pPr>
        <w:kinsoku/>
        <w:autoSpaceDE/>
        <w:autoSpaceDN/>
        <w:adjustRightInd/>
        <w:snapToGrid/>
        <w:spacing w:before="94" w:after="200" w:line="240" w:lineRule="auto"/>
        <w:ind w:left="500" w:leftChars="208" w:right="255" w:hanging="63" w:hangingChars="29"/>
        <w:jc w:val="both"/>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4.1、采购需求：为建立科学规范、公正透明的社保资金存放管理机制，防范资金存放安全风险和廉政风险，确保社保资金保值增值，淅川县财政局社会保险基金（五千万）转出开户行开展定期存放业务。</w:t>
      </w:r>
    </w:p>
    <w:p w14:paraId="578CBF51">
      <w:pPr>
        <w:kinsoku/>
        <w:autoSpaceDE/>
        <w:autoSpaceDN/>
        <w:adjustRightInd/>
        <w:snapToGrid/>
        <w:spacing w:before="94" w:after="200" w:line="240" w:lineRule="auto"/>
        <w:ind w:left="500" w:leftChars="208" w:right="255" w:hanging="63" w:hangingChars="29"/>
        <w:jc w:val="both"/>
        <w:textAlignment w:val="auto"/>
        <w:rPr>
          <w:rFonts w:hint="eastAsia" w:ascii="宋体" w:hAnsi="宋体" w:eastAsia="宋体" w:cs="宋体"/>
          <w:snapToGrid/>
          <w:color w:val="auto"/>
          <w:sz w:val="22"/>
          <w:szCs w:val="22"/>
          <w:lang w:val="en-US" w:eastAsia="zh-CN"/>
        </w:rPr>
      </w:pPr>
      <w:r>
        <w:rPr>
          <w:rFonts w:hint="eastAsia" w:ascii="宋体" w:hAnsi="宋体" w:eastAsia="宋体" w:cs="宋体"/>
          <w:snapToGrid/>
          <w:color w:val="auto"/>
          <w:sz w:val="22"/>
          <w:szCs w:val="22"/>
          <w:lang w:val="en-US" w:eastAsia="zh-CN"/>
        </w:rPr>
        <w:t>4.2、服务期限：自合同签订之日起，社保资金一年期存款</w:t>
      </w:r>
    </w:p>
    <w:p w14:paraId="2E3129C2">
      <w:pPr>
        <w:kinsoku/>
        <w:autoSpaceDE/>
        <w:autoSpaceDN/>
        <w:adjustRightInd/>
        <w:snapToGrid/>
        <w:spacing w:before="94" w:after="200" w:line="240" w:lineRule="auto"/>
        <w:ind w:left="500" w:leftChars="208" w:right="255" w:hanging="63" w:hangingChars="29"/>
        <w:jc w:val="both"/>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4.3、服务质量：满足国家相关法律规定和现行行业标准与规范和招标文件要求</w:t>
      </w:r>
    </w:p>
    <w:p w14:paraId="46009657">
      <w:pPr>
        <w:pStyle w:val="11"/>
        <w:ind w:left="0" w:leftChars="0" w:firstLine="212" w:firstLineChars="100"/>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6、合同履行期限：同服务期限</w:t>
      </w:r>
    </w:p>
    <w:p w14:paraId="4668DD54">
      <w:pPr>
        <w:widowControl w:val="0"/>
        <w:adjustRightInd/>
        <w:snapToGrid/>
        <w:spacing w:after="120"/>
        <w:jc w:val="both"/>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 xml:space="preserve">  7、本项目是否接受联合体投标：否</w:t>
      </w:r>
    </w:p>
    <w:p w14:paraId="14D29363">
      <w:pPr>
        <w:tabs>
          <w:tab w:val="left" w:pos="1191"/>
        </w:tabs>
        <w:adjustRightInd/>
        <w:snapToGrid/>
        <w:spacing w:after="0" w:line="360" w:lineRule="exact"/>
        <w:ind w:firstLine="0" w:firstLineChars="0"/>
        <w:rPr>
          <w:rFonts w:ascii="宋体" w:hAnsi="宋体" w:eastAsia="宋体" w:cs="宋体"/>
          <w:sz w:val="22"/>
          <w:szCs w:val="21"/>
          <w:lang w:val="en-US" w:eastAsia="zh-CN" w:bidi="ar-SA"/>
        </w:rPr>
      </w:pPr>
      <w:r>
        <w:rPr>
          <w:rFonts w:hint="eastAsia" w:ascii="宋体" w:hAnsi="宋体" w:eastAsia="宋体" w:cs="宋体"/>
          <w:b/>
          <w:bCs/>
          <w:sz w:val="22"/>
          <w:szCs w:val="21"/>
          <w:lang w:val="en-US" w:eastAsia="zh-CN" w:bidi="ar-SA"/>
        </w:rPr>
        <w:t>二、申请人资格要求：</w:t>
      </w:r>
      <w:r>
        <w:rPr>
          <w:rFonts w:hint="eastAsia" w:ascii="宋体" w:hAnsi="宋体" w:eastAsia="宋体" w:cs="宋体"/>
          <w:sz w:val="22"/>
          <w:szCs w:val="21"/>
          <w:lang w:val="en-US" w:eastAsia="zh-CN" w:bidi="ar-SA"/>
        </w:rPr>
        <w:t xml:space="preserve"> </w:t>
      </w:r>
    </w:p>
    <w:p w14:paraId="024B91B7">
      <w:pPr>
        <w:keepNext w:val="0"/>
        <w:keepLines w:val="0"/>
        <w:pageBreakBefore w:val="0"/>
        <w:widowControl w:val="0"/>
        <w:kinsoku/>
        <w:wordWrap/>
        <w:overflowPunct/>
        <w:topLinePunct w:val="0"/>
        <w:autoSpaceDE/>
        <w:autoSpaceDN/>
        <w:bidi w:val="0"/>
        <w:adjustRightInd/>
        <w:snapToGrid/>
        <w:spacing w:after="0" w:line="360" w:lineRule="auto"/>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1、符合《政府采购法》第二十二条之规定；</w:t>
      </w:r>
    </w:p>
    <w:p w14:paraId="497812F4">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eastAsia" w:ascii="宋体" w:hAnsi="宋体" w:eastAsia="宋体" w:cs="宋体"/>
          <w:sz w:val="22"/>
          <w:szCs w:val="20"/>
          <w:lang w:val="en-US" w:eastAsia="zh-CN" w:bidi="ar-SA"/>
        </w:rPr>
      </w:pPr>
      <w:r>
        <w:rPr>
          <w:rFonts w:hint="eastAsia" w:ascii="Times New Roman" w:hAnsi="Times New Roman" w:eastAsia="宋体" w:cs="Times New Roman"/>
          <w:sz w:val="22"/>
          <w:szCs w:val="20"/>
          <w:lang w:val="en-US" w:eastAsia="zh-CN" w:bidi="ar-SA"/>
        </w:rPr>
        <w:t>2</w:t>
      </w:r>
      <w:r>
        <w:rPr>
          <w:rFonts w:hint="eastAsia" w:ascii="宋体" w:hAnsi="宋体" w:eastAsia="宋体" w:cs="宋体"/>
          <w:sz w:val="22"/>
          <w:szCs w:val="20"/>
          <w:lang w:val="en-US" w:eastAsia="zh-CN" w:bidi="ar-SA"/>
        </w:rPr>
        <w:t>、投标人须符合《中华人民共和国政府采购法》第二十二条的规定，应具有有效的营业执照、税务登记证、组织机构代码证，或有效的三证合一的营业执照，具有履行合同所必需的设备和专业技术能力。</w:t>
      </w:r>
    </w:p>
    <w:p w14:paraId="26B1F4EC">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3、根据《财政部关于印发&lt;财政专户管理办法&gt;的通知》（财库［2013］46号）的规定，投标人应为经中国银行保险监督管理委员会批准设立的，在淅川县范围内取得营业 执照并依法设立总行或分支机构的国有及国有控股商业银行、股份制商业银行、农村商业银行（农村信用合作社）、邮政储蓄银行等吸收公众存款的金融机构以及政策性银行；</w:t>
      </w:r>
    </w:p>
    <w:p w14:paraId="48C57749">
      <w:pPr>
        <w:pStyle w:val="11"/>
        <w:ind w:left="0" w:leftChars="0" w:firstLine="212" w:firstLineChars="100"/>
        <w:rPr>
          <w:rFonts w:hint="default"/>
          <w:lang w:val="en-US" w:eastAsia="zh-CN"/>
        </w:rPr>
      </w:pPr>
      <w:r>
        <w:rPr>
          <w:rFonts w:hint="eastAsia" w:hAnsi="宋体" w:eastAsia="宋体" w:cs="宋体"/>
          <w:sz w:val="22"/>
          <w:szCs w:val="20"/>
          <w:lang w:val="en-US" w:eastAsia="zh-CN" w:bidi="ar-SA"/>
        </w:rPr>
        <w:t>4、</w:t>
      </w:r>
      <w:r>
        <w:rPr>
          <w:rFonts w:hint="eastAsia" w:ascii="宋体" w:hAnsi="宋体" w:eastAsia="宋体" w:cs="宋体"/>
          <w:sz w:val="22"/>
          <w:szCs w:val="20"/>
          <w:lang w:val="en-US" w:eastAsia="zh-CN" w:bidi="ar-SA"/>
        </w:rPr>
        <w:t>具有有效的《金融许可证》。</w:t>
      </w:r>
    </w:p>
    <w:p w14:paraId="00D6491D">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5、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6DC8E44">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6、供应商需提供无行贿犯罪记录承诺函（承诺对象包括：供应商、法定代表人或负责人、授权委托人）,并对其真实性负责，若承诺不实，造成的后果由供应商自行负责。经公检法司、纪检监察、行政监督部门查证“以向招标人或者评标委员会成员行贿的手段谋取中标的”投标企业不得参与本项目投标。</w:t>
      </w:r>
    </w:p>
    <w:p w14:paraId="6B66F537">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7、本项目不接受联合体投标，不得分包转包。</w:t>
      </w:r>
    </w:p>
    <w:p w14:paraId="11CA20E8">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ascii="宋体" w:hAnsi="宋体" w:eastAsia="宋体" w:cs="宋体"/>
          <w:b/>
          <w:bCs/>
          <w:sz w:val="22"/>
          <w:szCs w:val="20"/>
          <w:lang w:val="en-US" w:eastAsia="zh-CN" w:bidi="ar-SA"/>
        </w:rPr>
      </w:pPr>
      <w:r>
        <w:rPr>
          <w:rFonts w:hint="eastAsia" w:ascii="宋体" w:hAnsi="宋体" w:eastAsia="宋体" w:cs="宋体"/>
          <w:b/>
          <w:bCs/>
          <w:sz w:val="22"/>
          <w:szCs w:val="20"/>
          <w:lang w:val="en-US" w:eastAsia="zh-CN" w:bidi="ar-SA"/>
        </w:rPr>
        <w:t xml:space="preserve">三、获取采购文件 </w:t>
      </w:r>
    </w:p>
    <w:p w14:paraId="352946DA">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1.</w:t>
      </w:r>
      <w:r>
        <w:rPr>
          <w:rFonts w:hint="eastAsia" w:ascii="宋体" w:hAnsi="宋体" w:eastAsia="宋体" w:cs="宋体"/>
          <w:color w:val="auto"/>
          <w:sz w:val="22"/>
          <w:szCs w:val="20"/>
          <w:lang w:val="en-US" w:eastAsia="zh-CN" w:bidi="ar-SA"/>
        </w:rPr>
        <w:t>时间：2025年7月1日至 2025年7月10日，</w:t>
      </w:r>
      <w:r>
        <w:rPr>
          <w:rFonts w:hint="eastAsia" w:ascii="宋体" w:hAnsi="宋体" w:eastAsia="宋体" w:cs="宋体"/>
          <w:sz w:val="22"/>
          <w:szCs w:val="20"/>
          <w:lang w:val="en-US" w:eastAsia="zh-CN" w:bidi="ar-SA"/>
        </w:rPr>
        <w:t>每天上午09:00至12:00，下午12:00至18:00。</w:t>
      </w:r>
    </w:p>
    <w:p w14:paraId="2EBCA2D8">
      <w:pPr>
        <w:keepNext w:val="0"/>
        <w:keepLines w:val="0"/>
        <w:pageBreakBefore w:val="0"/>
        <w:widowControl/>
        <w:kinsoku/>
        <w:wordWrap w:val="0"/>
        <w:overflowPunct/>
        <w:topLinePunct w:val="0"/>
        <w:autoSpaceDE/>
        <w:autoSpaceDN/>
        <w:bidi w:val="0"/>
        <w:adjustRightInd/>
        <w:snapToGrid/>
        <w:spacing w:after="0" w:line="340" w:lineRule="exact"/>
        <w:ind w:firstLine="220" w:firstLineChars="100"/>
        <w:jc w:val="left"/>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 xml:space="preserve">2.地点：南阳市公共资源交易平台电子交易系统淅川（http://ggzyjy.nanyang.gov.cn/XCXWeb/）参与采购项目，可直接下载招标文件。 </w:t>
      </w:r>
    </w:p>
    <w:p w14:paraId="764DA96B">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3.方式：</w:t>
      </w:r>
    </w:p>
    <w:p w14:paraId="099D5E24">
      <w:pPr>
        <w:keepNext w:val="0"/>
        <w:keepLines w:val="0"/>
        <w:pageBreakBefore w:val="0"/>
        <w:widowControl w:val="0"/>
        <w:kinsoku/>
        <w:wordWrap/>
        <w:overflowPunct/>
        <w:topLinePunct w:val="0"/>
        <w:autoSpaceDE/>
        <w:autoSpaceDN/>
        <w:bidi w:val="0"/>
        <w:adjustRightInd/>
        <w:snapToGrid/>
        <w:spacing w:after="0" w:line="340" w:lineRule="exact"/>
        <w:ind w:firstLine="440" w:firstLineChars="2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办理CA数字证书</w:t>
      </w:r>
    </w:p>
    <w:p w14:paraId="220E7144">
      <w:pPr>
        <w:keepNext w:val="0"/>
        <w:keepLines w:val="0"/>
        <w:pageBreakBefore w:val="0"/>
        <w:widowControl w:val="0"/>
        <w:kinsoku/>
        <w:wordWrap/>
        <w:overflowPunct/>
        <w:topLinePunct w:val="0"/>
        <w:autoSpaceDE/>
        <w:autoSpaceDN/>
        <w:bidi w:val="0"/>
        <w:adjustRightInd/>
        <w:snapToGrid/>
        <w:spacing w:after="0" w:line="340" w:lineRule="exact"/>
        <w:ind w:firstLine="440" w:firstLineChars="2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投标企业完成企业诚信库注册后，必须办理CA数字证书方可在网上办理招投标相关业务。CA数字证书办理请参见南阳市公共资源交易平台网站下载专区《CA办理所需资料》。</w:t>
      </w:r>
    </w:p>
    <w:p w14:paraId="703798FD">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4.售价：</w:t>
      </w:r>
      <w:r>
        <w:rPr>
          <w:rFonts w:hint="eastAsia" w:ascii="宋体" w:hAnsi="宋体" w:eastAsia="宋体" w:cs="宋体"/>
          <w:snapToGrid/>
          <w:color w:val="000000"/>
          <w:sz w:val="22"/>
          <w:szCs w:val="22"/>
          <w:lang w:val="en-US" w:eastAsia="zh-CN"/>
        </w:rPr>
        <w:t>0元</w:t>
      </w:r>
      <w:r>
        <w:rPr>
          <w:rFonts w:hint="eastAsia" w:ascii="宋体" w:hAnsi="宋体" w:eastAsia="宋体" w:cs="宋体"/>
          <w:snapToGrid/>
          <w:color w:val="000000"/>
          <w:sz w:val="22"/>
          <w:szCs w:val="22"/>
          <w:lang w:eastAsia="zh-CN"/>
        </w:rPr>
        <w:t>。</w:t>
      </w:r>
    </w:p>
    <w:p w14:paraId="11EB2740">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宋体" w:hAnsi="宋体" w:eastAsia="宋体" w:cs="宋体"/>
          <w:sz w:val="22"/>
          <w:szCs w:val="20"/>
          <w:lang w:val="en-US" w:eastAsia="zh-CN" w:bidi="ar-SA"/>
        </w:rPr>
      </w:pPr>
      <w:r>
        <w:rPr>
          <w:rFonts w:hint="eastAsia" w:ascii="宋体" w:hAnsi="宋体" w:eastAsia="宋体" w:cs="宋体"/>
          <w:b/>
          <w:bCs/>
          <w:sz w:val="22"/>
          <w:szCs w:val="20"/>
          <w:lang w:val="en-US" w:eastAsia="zh-CN" w:bidi="ar-SA"/>
        </w:rPr>
        <w:t>四、响应文件提交</w:t>
      </w:r>
    </w:p>
    <w:p w14:paraId="099BFF73">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ascii="宋体" w:hAnsi="宋体" w:eastAsia="宋体" w:cs="宋体"/>
          <w:color w:val="FF0000"/>
          <w:sz w:val="22"/>
          <w:szCs w:val="20"/>
          <w:lang w:val="en-US" w:eastAsia="zh-CN" w:bidi="ar-SA"/>
        </w:rPr>
      </w:pPr>
      <w:r>
        <w:rPr>
          <w:rFonts w:hint="eastAsia" w:ascii="宋体" w:hAnsi="宋体" w:eastAsia="宋体" w:cs="宋体"/>
          <w:sz w:val="22"/>
          <w:szCs w:val="20"/>
          <w:lang w:val="en-US" w:eastAsia="zh-CN" w:bidi="ar-SA"/>
        </w:rPr>
        <w:t>1.截止</w:t>
      </w:r>
      <w:r>
        <w:rPr>
          <w:rFonts w:hint="eastAsia" w:ascii="宋体" w:hAnsi="宋体" w:eastAsia="宋体" w:cs="宋体"/>
          <w:color w:val="auto"/>
          <w:sz w:val="22"/>
          <w:szCs w:val="20"/>
          <w:lang w:val="en-US" w:eastAsia="zh-CN" w:bidi="ar-SA"/>
        </w:rPr>
        <w:t xml:space="preserve">时间：2025年7月11日15时00分（北京时间） </w:t>
      </w:r>
    </w:p>
    <w:p w14:paraId="4D048F8A">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2.截止地点：该项目在电子交易系统内自行上传投标文件，无需寄送和递交非加密投标文件U盘等。</w:t>
      </w:r>
    </w:p>
    <w:p w14:paraId="741C411D">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ascii="宋体" w:hAnsi="宋体" w:eastAsia="宋体" w:cs="宋体"/>
          <w:sz w:val="22"/>
          <w:szCs w:val="20"/>
          <w:lang w:val="en-US" w:eastAsia="zh-CN" w:bidi="ar-SA"/>
        </w:rPr>
      </w:pPr>
      <w:r>
        <w:rPr>
          <w:rFonts w:hint="eastAsia" w:ascii="宋体" w:hAnsi="宋体" w:eastAsia="宋体" w:cs="宋体"/>
          <w:b/>
          <w:bCs/>
          <w:sz w:val="22"/>
          <w:szCs w:val="20"/>
          <w:lang w:val="en-US" w:eastAsia="zh-CN" w:bidi="ar-SA"/>
        </w:rPr>
        <w:t>五、响应文件开启</w:t>
      </w:r>
      <w:r>
        <w:rPr>
          <w:rFonts w:hint="eastAsia" w:ascii="宋体" w:hAnsi="宋体" w:eastAsia="宋体" w:cs="宋体"/>
          <w:sz w:val="22"/>
          <w:szCs w:val="20"/>
          <w:lang w:val="en-US" w:eastAsia="zh-CN" w:bidi="ar-SA"/>
        </w:rPr>
        <w:t xml:space="preserve"> </w:t>
      </w:r>
    </w:p>
    <w:p w14:paraId="7DE1467A">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ascii="宋体" w:hAnsi="宋体" w:eastAsia="宋体" w:cs="宋体"/>
          <w:color w:val="auto"/>
          <w:sz w:val="22"/>
          <w:szCs w:val="20"/>
          <w:lang w:val="en-US" w:eastAsia="zh-CN" w:bidi="ar-SA"/>
        </w:rPr>
      </w:pPr>
      <w:r>
        <w:rPr>
          <w:rFonts w:hint="eastAsia" w:ascii="宋体" w:hAnsi="宋体" w:eastAsia="宋体" w:cs="宋体"/>
          <w:color w:val="auto"/>
          <w:sz w:val="22"/>
          <w:szCs w:val="20"/>
          <w:lang w:val="en-US" w:eastAsia="zh-CN" w:bidi="ar-SA"/>
        </w:rPr>
        <w:t xml:space="preserve">1.时间：2025年7月11日15时00分（北京时间） </w:t>
      </w:r>
    </w:p>
    <w:p w14:paraId="04F315FA">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left"/>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 xml:space="preserve">2.地点：该项目使用远程不见面开标，供应商无需到现场参与开标。各供应商根据手册要求，提前做好相关准备工作，开标时登录不见面开标大厅参与开标。 附件：操作手册地址(下载专区中自行下载)、不见面开标大厅地址https://ggzyjy.nanyang.gov.cn/BidOpening/bidopeninghallaction/hall/login </w:t>
      </w:r>
    </w:p>
    <w:p w14:paraId="165D831D">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ascii="宋体" w:hAnsi="宋体" w:eastAsia="宋体" w:cs="宋体"/>
          <w:sz w:val="22"/>
          <w:szCs w:val="20"/>
          <w:lang w:val="en-US" w:eastAsia="zh-CN" w:bidi="ar-SA"/>
        </w:rPr>
      </w:pPr>
      <w:r>
        <w:rPr>
          <w:rFonts w:hint="eastAsia" w:ascii="宋体" w:hAnsi="宋体" w:eastAsia="宋体" w:cs="宋体"/>
          <w:b/>
          <w:bCs/>
          <w:sz w:val="22"/>
          <w:szCs w:val="20"/>
          <w:lang w:val="en-US" w:eastAsia="zh-CN" w:bidi="ar-SA"/>
        </w:rPr>
        <w:t>六、发布公告的媒介及公告期限</w:t>
      </w:r>
      <w:r>
        <w:rPr>
          <w:rFonts w:hint="eastAsia" w:ascii="宋体" w:hAnsi="宋体" w:eastAsia="宋体" w:cs="宋体"/>
          <w:sz w:val="22"/>
          <w:szCs w:val="20"/>
          <w:lang w:val="en-US" w:eastAsia="zh-CN" w:bidi="ar-SA"/>
        </w:rPr>
        <w:t xml:space="preserve"> </w:t>
      </w:r>
    </w:p>
    <w:p w14:paraId="52A1925C">
      <w:pPr>
        <w:keepNext w:val="0"/>
        <w:keepLines w:val="0"/>
        <w:pageBreakBefore w:val="0"/>
        <w:widowControl w:val="0"/>
        <w:kinsoku/>
        <w:wordWrap/>
        <w:overflowPunct/>
        <w:topLinePunct w:val="0"/>
        <w:autoSpaceDE/>
        <w:autoSpaceDN/>
        <w:bidi w:val="0"/>
        <w:adjustRightInd/>
        <w:snapToGrid/>
        <w:spacing w:after="0" w:line="340" w:lineRule="exact"/>
        <w:ind w:firstLine="440" w:firstLineChars="2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本次招标公告同时在《中国招标投标公共服务平台》、《河南省电子招标投标公共服务平台》、《河南省政府采购网》、《淅川县公共资源交易中心》网站上发布，公告期限为三个工作日。</w:t>
      </w:r>
    </w:p>
    <w:p w14:paraId="167B1BC2">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ascii="宋体" w:hAnsi="宋体" w:eastAsia="宋体" w:cs="宋体"/>
          <w:sz w:val="22"/>
          <w:szCs w:val="20"/>
          <w:lang w:val="en-US" w:eastAsia="zh-CN" w:bidi="ar-SA"/>
        </w:rPr>
      </w:pPr>
      <w:r>
        <w:rPr>
          <w:rFonts w:hint="eastAsia" w:ascii="宋体" w:hAnsi="宋体" w:eastAsia="宋体" w:cs="宋体"/>
          <w:b/>
          <w:bCs/>
          <w:sz w:val="22"/>
          <w:szCs w:val="20"/>
          <w:lang w:val="en-US" w:eastAsia="zh-CN" w:bidi="ar-SA"/>
        </w:rPr>
        <w:t>七、其他补充事宜</w:t>
      </w:r>
      <w:r>
        <w:rPr>
          <w:rFonts w:hint="eastAsia" w:ascii="宋体" w:hAnsi="宋体" w:eastAsia="宋体" w:cs="宋体"/>
          <w:sz w:val="22"/>
          <w:szCs w:val="20"/>
          <w:lang w:val="en-US" w:eastAsia="zh-CN" w:bidi="ar-SA"/>
        </w:rPr>
        <w:t xml:space="preserve"> </w:t>
      </w:r>
    </w:p>
    <w:p w14:paraId="56752AF2">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1、企业诚信库注册</w:t>
      </w:r>
    </w:p>
    <w:p w14:paraId="6ECF1555">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本项目只接受南阳市公共资源电子交易平台中已加入企业诚信库的企业投标,未入库的供应商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297EB4ED">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2、办理CA数字证书</w:t>
      </w:r>
    </w:p>
    <w:p w14:paraId="66BCA7F4">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供应商完成企业诚信库注册后，必须办理CA数字证书方可在网上办理招投标相关业务。CA数字证书办理请参见南阳市公共资源交易中心网站下载专区《CA办理所需资料》。</w:t>
      </w:r>
    </w:p>
    <w:p w14:paraId="692A0D60">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val="en-US" w:eastAsia="zh-CN"/>
        </w:rPr>
        <w:t>3</w:t>
      </w:r>
      <w:r>
        <w:rPr>
          <w:rFonts w:hint="eastAsia" w:ascii="宋体" w:hAnsi="宋体" w:eastAsia="宋体" w:cs="宋体"/>
          <w:snapToGrid/>
          <w:color w:val="000000"/>
          <w:sz w:val="22"/>
          <w:szCs w:val="22"/>
          <w:lang w:eastAsia="zh-CN"/>
        </w:rPr>
        <w:t>、因投标人无需现场参与开标，所有准备工作需要自行到位。开标过程中如遇到紧急事项，可在不见面开标大厅中进行提出异议或文字交流，严重问题可拨打技术支持电话0512-58188538。</w:t>
      </w:r>
    </w:p>
    <w:p w14:paraId="63EAE212">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val="en-US" w:eastAsia="zh-CN"/>
        </w:rPr>
        <w:t>4</w:t>
      </w:r>
      <w:r>
        <w:rPr>
          <w:rFonts w:hint="eastAsia" w:ascii="宋体" w:hAnsi="宋体" w:eastAsia="宋体" w:cs="宋体"/>
          <w:snapToGrid/>
          <w:color w:val="000000"/>
          <w:sz w:val="22"/>
          <w:szCs w:val="22"/>
          <w:lang w:eastAsia="zh-CN"/>
        </w:rPr>
        <w:t>、本项目为电子评标项目，投标人须提供电子投标文件，电子投标文件需要使用投标文件制作工具制作，制作工具及操作手册可在南阳市公共资源交易中心网站“下载专区”中下载。</w:t>
      </w:r>
    </w:p>
    <w:p w14:paraId="6BE7E7ED">
      <w:pPr>
        <w:widowControl w:val="0"/>
        <w:adjustRightInd/>
        <w:snapToGrid/>
        <w:spacing w:after="120"/>
        <w:ind w:firstLine="220" w:firstLineChars="100"/>
        <w:jc w:val="both"/>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5、请各潜在供应商在获取文件后及时关注网站更新信息，若因其他原因未能及时看到网上更新信息而造成的损失，采购人及采购代理机构将不负任何责任。</w:t>
      </w:r>
    </w:p>
    <w:p w14:paraId="6BB274B8">
      <w:pPr>
        <w:widowControl w:val="0"/>
        <w:adjustRightInd/>
        <w:snapToGrid/>
        <w:spacing w:after="120"/>
        <w:ind w:firstLine="220" w:firstLineChars="100"/>
        <w:jc w:val="both"/>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电子交易系统技术支持电话：0512-58188538</w:t>
      </w:r>
    </w:p>
    <w:p w14:paraId="26EB01DB">
      <w:pPr>
        <w:widowControl w:val="0"/>
        <w:adjustRightInd/>
        <w:snapToGrid/>
        <w:spacing w:after="120"/>
        <w:ind w:firstLine="220" w:firstLineChars="100"/>
        <w:jc w:val="both"/>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CA数字证书技术支持电话：详见淅川县公共资源交易中心网站首页CA办理和咨询</w:t>
      </w:r>
    </w:p>
    <w:p w14:paraId="16695234">
      <w:pPr>
        <w:keepNext w:val="0"/>
        <w:keepLines w:val="0"/>
        <w:pageBreakBefore w:val="0"/>
        <w:numPr>
          <w:ilvl w:val="0"/>
          <w:numId w:val="0"/>
        </w:numPr>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val="en-US" w:eastAsia="zh-CN"/>
        </w:rPr>
      </w:pPr>
      <w:r>
        <w:rPr>
          <w:rFonts w:hint="eastAsia" w:ascii="Times New Roman" w:hAnsi="Times New Roman" w:eastAsia="宋体" w:cs="Times New Roman"/>
          <w:sz w:val="22"/>
          <w:szCs w:val="20"/>
          <w:lang w:val="en-US" w:eastAsia="zh-CN" w:bidi="ar-SA"/>
        </w:rPr>
        <w:t>6、</w:t>
      </w:r>
      <w:r>
        <w:rPr>
          <w:rFonts w:hint="eastAsia" w:ascii="宋体" w:hAnsi="宋体" w:eastAsia="宋体" w:cs="宋体"/>
          <w:snapToGrid/>
          <w:color w:val="000000"/>
          <w:sz w:val="22"/>
          <w:szCs w:val="22"/>
          <w:lang w:val="en-US" w:eastAsia="zh-CN"/>
        </w:rPr>
        <w:t>监督部门：淅川县财政局</w:t>
      </w:r>
    </w:p>
    <w:p w14:paraId="0FC3FFA0">
      <w:pPr>
        <w:keepNext w:val="0"/>
        <w:keepLines w:val="0"/>
        <w:pageBreakBefore w:val="0"/>
        <w:kinsoku/>
        <w:wordWrap/>
        <w:overflowPunct/>
        <w:topLinePunct w:val="0"/>
        <w:autoSpaceDE/>
        <w:autoSpaceDN/>
        <w:bidi w:val="0"/>
        <w:adjustRightInd/>
        <w:snapToGrid/>
        <w:spacing w:after="0" w:line="340" w:lineRule="exact"/>
        <w:ind w:leftChars="100" w:firstLine="220" w:firstLine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监督部门代码：11411326006042033B</w:t>
      </w:r>
    </w:p>
    <w:p w14:paraId="74757DB4">
      <w:pPr>
        <w:keepNext w:val="0"/>
        <w:keepLines w:val="0"/>
        <w:pageBreakBefore w:val="0"/>
        <w:kinsoku/>
        <w:wordWrap/>
        <w:overflowPunct/>
        <w:topLinePunct w:val="0"/>
        <w:autoSpaceDE/>
        <w:autoSpaceDN/>
        <w:bidi w:val="0"/>
        <w:adjustRightInd/>
        <w:snapToGrid/>
        <w:spacing w:after="0" w:line="340" w:lineRule="exact"/>
        <w:ind w:leftChars="2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地址：淅川县金河镇</w:t>
      </w:r>
    </w:p>
    <w:p w14:paraId="5245A986">
      <w:pPr>
        <w:keepNext w:val="0"/>
        <w:keepLines w:val="0"/>
        <w:pageBreakBefore w:val="0"/>
        <w:kinsoku/>
        <w:wordWrap/>
        <w:overflowPunct/>
        <w:topLinePunct w:val="0"/>
        <w:autoSpaceDE/>
        <w:autoSpaceDN/>
        <w:bidi w:val="0"/>
        <w:adjustRightInd/>
        <w:snapToGrid/>
        <w:spacing w:after="0" w:line="340" w:lineRule="exact"/>
        <w:ind w:leftChars="2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联 系 人：陈先生</w:t>
      </w:r>
    </w:p>
    <w:p w14:paraId="22BC7195">
      <w:pPr>
        <w:keepNext w:val="0"/>
        <w:keepLines w:val="0"/>
        <w:pageBreakBefore w:val="0"/>
        <w:kinsoku/>
        <w:wordWrap/>
        <w:overflowPunct/>
        <w:topLinePunct w:val="0"/>
        <w:autoSpaceDE/>
        <w:autoSpaceDN/>
        <w:bidi w:val="0"/>
        <w:adjustRightInd/>
        <w:snapToGrid/>
        <w:spacing w:after="0" w:line="340" w:lineRule="exact"/>
        <w:ind w:leftChars="2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联系电话：0377-60668835</w:t>
      </w:r>
    </w:p>
    <w:p w14:paraId="61396D55">
      <w:pPr>
        <w:keepNext w:val="0"/>
        <w:keepLines w:val="0"/>
        <w:pageBreakBefore w:val="0"/>
        <w:kinsoku/>
        <w:wordWrap/>
        <w:overflowPunct/>
        <w:topLinePunct w:val="0"/>
        <w:autoSpaceDE/>
        <w:autoSpaceDN/>
        <w:bidi w:val="0"/>
        <w:adjustRightInd/>
        <w:snapToGrid/>
        <w:spacing w:after="0" w:line="340" w:lineRule="exact"/>
        <w:textAlignment w:val="auto"/>
        <w:rPr>
          <w:rFonts w:ascii="宋体" w:hAnsi="宋体" w:eastAsia="宋体" w:cs="宋体"/>
          <w:snapToGrid/>
          <w:color w:val="000000"/>
          <w:sz w:val="22"/>
          <w:szCs w:val="22"/>
          <w:lang w:eastAsia="zh-CN"/>
        </w:rPr>
      </w:pPr>
      <w:r>
        <w:rPr>
          <w:rFonts w:hint="eastAsia" w:ascii="宋体" w:hAnsi="宋体" w:eastAsia="宋体" w:cs="宋体"/>
          <w:b/>
          <w:bCs/>
          <w:snapToGrid/>
          <w:sz w:val="22"/>
          <w:szCs w:val="21"/>
          <w:lang w:eastAsia="zh-CN"/>
        </w:rPr>
        <w:t>八、凡对本次招标提出询问，请按照以下方式联系</w:t>
      </w:r>
    </w:p>
    <w:p w14:paraId="06E1D063">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1.名称：淅川县财政局</w:t>
      </w:r>
    </w:p>
    <w:p w14:paraId="1DCE79E9">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地址：淅川县金河镇</w:t>
      </w:r>
    </w:p>
    <w:p w14:paraId="36DB79EC">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联系人：王先生</w:t>
      </w:r>
    </w:p>
    <w:p w14:paraId="5778F3D4">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 xml:space="preserve">联系方式：18237716930 </w:t>
      </w:r>
    </w:p>
    <w:p w14:paraId="3D66DAB6">
      <w:pPr>
        <w:kinsoku/>
        <w:autoSpaceDE/>
        <w:autoSpaceDN/>
        <w:adjustRightInd/>
        <w:snapToGrid/>
        <w:spacing w:line="340" w:lineRule="exact"/>
        <w:ind w:left="210" w:leftChars="100"/>
        <w:textAlignment w:val="auto"/>
        <w:rPr>
          <w:rFonts w:ascii="宋体" w:hAnsi="宋体" w:eastAsia="宋体" w:cs="宋体"/>
          <w:snapToGrid/>
          <w:sz w:val="22"/>
          <w:szCs w:val="22"/>
          <w:lang w:eastAsia="zh-CN"/>
        </w:rPr>
      </w:pPr>
      <w:r>
        <w:rPr>
          <w:rFonts w:hint="eastAsia" w:ascii="宋体" w:hAnsi="宋体" w:eastAsia="宋体" w:cs="宋体"/>
          <w:snapToGrid/>
          <w:sz w:val="22"/>
          <w:szCs w:val="22"/>
          <w:lang w:eastAsia="zh-CN"/>
        </w:rPr>
        <w:t>2.采购代理机构信息 (如有)</w:t>
      </w:r>
    </w:p>
    <w:p w14:paraId="1CA0F54F">
      <w:pPr>
        <w:kinsoku/>
        <w:autoSpaceDE/>
        <w:autoSpaceDN/>
        <w:adjustRightInd/>
        <w:snapToGrid/>
        <w:spacing w:line="340" w:lineRule="exact"/>
        <w:ind w:left="210" w:leftChars="100"/>
        <w:textAlignment w:val="auto"/>
        <w:rPr>
          <w:rFonts w:ascii="宋体" w:hAnsi="宋体" w:eastAsia="宋体" w:cs="宋体"/>
          <w:snapToGrid/>
          <w:sz w:val="22"/>
          <w:szCs w:val="22"/>
          <w:lang w:eastAsia="zh-CN"/>
        </w:rPr>
      </w:pPr>
      <w:r>
        <w:rPr>
          <w:rFonts w:hint="eastAsia" w:ascii="宋体" w:hAnsi="宋体" w:eastAsia="宋体" w:cs="宋体"/>
          <w:snapToGrid/>
          <w:sz w:val="22"/>
          <w:szCs w:val="22"/>
          <w:lang w:eastAsia="zh-CN"/>
        </w:rPr>
        <w:t xml:space="preserve">名称：江苏诺实工程管理咨询有限公司 </w:t>
      </w:r>
    </w:p>
    <w:p w14:paraId="6AC5790E">
      <w:pPr>
        <w:kinsoku/>
        <w:autoSpaceDE/>
        <w:autoSpaceDN/>
        <w:adjustRightInd/>
        <w:snapToGrid/>
        <w:spacing w:line="340" w:lineRule="exact"/>
        <w:ind w:left="210" w:leftChars="100"/>
        <w:textAlignment w:val="auto"/>
        <w:rPr>
          <w:rFonts w:ascii="宋体" w:hAnsi="宋体" w:eastAsia="宋体" w:cs="宋体"/>
          <w:snapToGrid/>
          <w:sz w:val="22"/>
          <w:szCs w:val="22"/>
          <w:lang w:eastAsia="zh-CN"/>
        </w:rPr>
      </w:pPr>
      <w:r>
        <w:rPr>
          <w:rFonts w:hint="eastAsia" w:ascii="宋体" w:hAnsi="宋体" w:eastAsia="宋体" w:cs="宋体"/>
          <w:snapToGrid/>
          <w:sz w:val="22"/>
          <w:szCs w:val="22"/>
          <w:lang w:eastAsia="zh-CN"/>
        </w:rPr>
        <w:t>地址：江苏省南通市崇川区永兴街道永扬路9号</w:t>
      </w:r>
      <w:r>
        <w:rPr>
          <w:rFonts w:hint="eastAsia" w:ascii="宋体" w:hAnsi="宋体" w:eastAsia="宋体" w:cs="宋体"/>
          <w:snapToGrid/>
          <w:sz w:val="22"/>
          <w:szCs w:val="22"/>
          <w:lang w:val="en-US" w:eastAsia="zh-CN"/>
        </w:rPr>
        <w:t xml:space="preserve"> </w:t>
      </w:r>
      <w:r>
        <w:rPr>
          <w:rFonts w:hint="eastAsia" w:ascii="宋体" w:hAnsi="宋体" w:eastAsia="宋体" w:cs="宋体"/>
          <w:snapToGrid/>
          <w:sz w:val="22"/>
          <w:szCs w:val="22"/>
          <w:lang w:eastAsia="zh-CN"/>
        </w:rPr>
        <w:t xml:space="preserve"> </w:t>
      </w:r>
    </w:p>
    <w:p w14:paraId="233DEBB8">
      <w:pPr>
        <w:kinsoku/>
        <w:autoSpaceDE/>
        <w:autoSpaceDN/>
        <w:adjustRightInd/>
        <w:snapToGrid/>
        <w:spacing w:line="340" w:lineRule="exact"/>
        <w:ind w:left="210" w:leftChars="100"/>
        <w:textAlignment w:val="auto"/>
        <w:rPr>
          <w:rFonts w:ascii="宋体" w:hAnsi="宋体" w:eastAsia="宋体" w:cs="宋体"/>
          <w:snapToGrid/>
          <w:sz w:val="22"/>
          <w:szCs w:val="22"/>
          <w:lang w:eastAsia="zh-CN"/>
        </w:rPr>
      </w:pPr>
      <w:r>
        <w:rPr>
          <w:rFonts w:hint="eastAsia" w:ascii="宋体" w:hAnsi="宋体" w:eastAsia="宋体" w:cs="宋体"/>
          <w:snapToGrid/>
          <w:sz w:val="22"/>
          <w:szCs w:val="22"/>
          <w:lang w:eastAsia="zh-CN"/>
        </w:rPr>
        <w:t>联系人：</w:t>
      </w:r>
      <w:r>
        <w:rPr>
          <w:rFonts w:hint="eastAsia" w:ascii="宋体" w:hAnsi="宋体" w:eastAsia="宋体" w:cs="宋体"/>
          <w:snapToGrid/>
          <w:sz w:val="22"/>
          <w:szCs w:val="22"/>
          <w:lang w:val="en-US" w:eastAsia="zh-CN"/>
        </w:rPr>
        <w:t xml:space="preserve">张女士 </w:t>
      </w:r>
      <w:r>
        <w:rPr>
          <w:rFonts w:hint="eastAsia" w:ascii="宋体" w:hAnsi="宋体" w:eastAsia="宋体" w:cs="宋体"/>
          <w:snapToGrid/>
          <w:sz w:val="22"/>
          <w:szCs w:val="22"/>
          <w:lang w:eastAsia="zh-CN"/>
        </w:rPr>
        <w:t xml:space="preserve"> </w:t>
      </w:r>
    </w:p>
    <w:p w14:paraId="22469D19">
      <w:pPr>
        <w:kinsoku/>
        <w:autoSpaceDE/>
        <w:autoSpaceDN/>
        <w:adjustRightInd/>
        <w:snapToGrid/>
        <w:spacing w:line="340" w:lineRule="exact"/>
        <w:ind w:left="210" w:leftChars="100"/>
        <w:textAlignment w:val="auto"/>
        <w:rPr>
          <w:rFonts w:ascii="宋体" w:hAnsi="宋体" w:eastAsia="宋体" w:cs="宋体"/>
          <w:snapToGrid/>
          <w:sz w:val="22"/>
          <w:szCs w:val="22"/>
          <w:lang w:eastAsia="zh-CN"/>
        </w:rPr>
      </w:pPr>
      <w:r>
        <w:rPr>
          <w:rFonts w:hint="eastAsia" w:ascii="宋体" w:hAnsi="宋体" w:eastAsia="宋体" w:cs="宋体"/>
          <w:snapToGrid/>
          <w:sz w:val="22"/>
          <w:szCs w:val="22"/>
          <w:lang w:eastAsia="zh-CN"/>
        </w:rPr>
        <w:t>联系方式：18538095757</w:t>
      </w:r>
      <w:r>
        <w:rPr>
          <w:rFonts w:hint="eastAsia" w:ascii="宋体" w:hAnsi="宋体" w:eastAsia="宋体" w:cs="宋体"/>
          <w:snapToGrid/>
          <w:sz w:val="22"/>
          <w:szCs w:val="22"/>
          <w:lang w:val="en-US" w:eastAsia="zh-CN"/>
        </w:rPr>
        <w:t xml:space="preserve"> </w:t>
      </w:r>
    </w:p>
    <w:p w14:paraId="3A613874">
      <w:pPr>
        <w:kinsoku/>
        <w:autoSpaceDE/>
        <w:autoSpaceDN/>
        <w:adjustRightInd/>
        <w:snapToGrid/>
        <w:spacing w:line="340" w:lineRule="exact"/>
        <w:ind w:left="210" w:leftChars="100"/>
        <w:textAlignment w:val="auto"/>
        <w:rPr>
          <w:rFonts w:ascii="宋体" w:hAnsi="宋体" w:eastAsia="宋体" w:cs="宋体"/>
          <w:snapToGrid/>
          <w:sz w:val="22"/>
          <w:szCs w:val="22"/>
          <w:lang w:eastAsia="zh-CN"/>
        </w:rPr>
      </w:pPr>
      <w:r>
        <w:rPr>
          <w:rFonts w:hint="eastAsia" w:ascii="宋体" w:hAnsi="宋体" w:eastAsia="宋体" w:cs="宋体"/>
          <w:snapToGrid/>
          <w:sz w:val="22"/>
          <w:szCs w:val="22"/>
          <w:lang w:eastAsia="zh-CN"/>
        </w:rPr>
        <w:t>3.项目联系方式</w:t>
      </w:r>
    </w:p>
    <w:p w14:paraId="05F4D7C4">
      <w:pPr>
        <w:kinsoku/>
        <w:autoSpaceDE/>
        <w:autoSpaceDN/>
        <w:adjustRightInd/>
        <w:snapToGrid/>
        <w:spacing w:line="340" w:lineRule="exact"/>
        <w:ind w:left="210" w:leftChars="100"/>
        <w:textAlignment w:val="auto"/>
        <w:rPr>
          <w:rFonts w:ascii="宋体" w:hAnsi="宋体" w:eastAsia="宋体" w:cs="宋体"/>
          <w:snapToGrid/>
          <w:sz w:val="22"/>
          <w:szCs w:val="22"/>
          <w:lang w:eastAsia="zh-CN"/>
        </w:rPr>
      </w:pPr>
      <w:r>
        <w:rPr>
          <w:rFonts w:hint="eastAsia" w:ascii="宋体" w:hAnsi="宋体" w:eastAsia="宋体" w:cs="宋体"/>
          <w:snapToGrid/>
          <w:sz w:val="22"/>
          <w:szCs w:val="22"/>
          <w:lang w:eastAsia="zh-CN"/>
        </w:rPr>
        <w:t>项目联系人：</w:t>
      </w:r>
      <w:r>
        <w:rPr>
          <w:rFonts w:hint="eastAsia" w:ascii="宋体" w:hAnsi="宋体" w:eastAsia="宋体" w:cs="宋体"/>
          <w:snapToGrid/>
          <w:sz w:val="22"/>
          <w:szCs w:val="22"/>
          <w:lang w:val="en-US" w:eastAsia="zh-CN"/>
        </w:rPr>
        <w:t xml:space="preserve">张女士  </w:t>
      </w:r>
      <w:r>
        <w:rPr>
          <w:rFonts w:hint="eastAsia" w:ascii="宋体" w:hAnsi="宋体" w:eastAsia="宋体" w:cs="宋体"/>
          <w:snapToGrid/>
          <w:sz w:val="22"/>
          <w:szCs w:val="22"/>
          <w:lang w:eastAsia="zh-CN"/>
        </w:rPr>
        <w:t xml:space="preserve"> </w:t>
      </w:r>
    </w:p>
    <w:p w14:paraId="74819E61">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sz w:val="21"/>
          <w:szCs w:val="21"/>
          <w:highlight w:val="yellow"/>
          <w:lang w:eastAsia="zh-CN"/>
        </w:rPr>
      </w:pPr>
      <w:r>
        <w:rPr>
          <w:rFonts w:hint="eastAsia" w:ascii="宋体" w:hAnsi="宋体" w:eastAsia="宋体" w:cs="宋体"/>
          <w:snapToGrid/>
          <w:sz w:val="22"/>
          <w:szCs w:val="22"/>
          <w:lang w:eastAsia="zh-CN"/>
        </w:rPr>
        <w:t>联系方式：18538095757</w:t>
      </w:r>
      <w:r>
        <w:rPr>
          <w:rFonts w:hint="eastAsia" w:ascii="宋体" w:hAnsi="宋体" w:eastAsia="宋体" w:cs="宋体"/>
          <w:snapToGrid/>
          <w:color w:val="000000"/>
          <w:sz w:val="22"/>
          <w:szCs w:val="22"/>
          <w:lang w:val="en-US" w:eastAsia="zh-CN"/>
        </w:rPr>
        <w:t xml:space="preserve">  </w:t>
      </w:r>
      <w:r>
        <w:rPr>
          <w:rFonts w:hint="eastAsia" w:ascii="宋体" w:hAnsi="宋体" w:eastAsia="宋体" w:cs="宋体"/>
          <w:snapToGrid/>
          <w:sz w:val="21"/>
          <w:szCs w:val="21"/>
          <w:highlight w:val="yellow"/>
          <w:lang w:eastAsia="zh-CN"/>
        </w:rPr>
        <w:br w:type="page"/>
      </w:r>
    </w:p>
    <w:p w14:paraId="77F76E4C">
      <w:pPr>
        <w:pStyle w:val="3"/>
        <w:kinsoku/>
        <w:wordWrap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pacing w:val="-1"/>
          <w:sz w:val="36"/>
          <w:szCs w:val="36"/>
        </w:rPr>
        <w:t>第二章采购需求</w:t>
      </w:r>
    </w:p>
    <w:p w14:paraId="7D6CA8FC">
      <w:pPr>
        <w:pStyle w:val="3"/>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lang w:eastAsia="zh-CN"/>
        </w:rPr>
        <w:t>内容及要求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4100"/>
        <w:gridCol w:w="1912"/>
      </w:tblGrid>
      <w:tr w14:paraId="304E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660" w:type="dxa"/>
            <w:noWrap w:val="0"/>
            <w:vAlign w:val="top"/>
          </w:tcPr>
          <w:p w14:paraId="1EE18B8C">
            <w:pPr>
              <w:pStyle w:val="3"/>
              <w:kinsoku/>
              <w:wordWrap w:val="0"/>
              <w:spacing w:line="360" w:lineRule="auto"/>
              <w:ind w:firstLine="472" w:firstLineChars="20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eastAsia="zh-CN"/>
              </w:rPr>
              <w:t>标的名称</w:t>
            </w:r>
          </w:p>
        </w:tc>
        <w:tc>
          <w:tcPr>
            <w:tcW w:w="4394" w:type="dxa"/>
            <w:noWrap w:val="0"/>
            <w:vAlign w:val="top"/>
          </w:tcPr>
          <w:p w14:paraId="7F614C7A">
            <w:pPr>
              <w:pStyle w:val="3"/>
              <w:kinsoku/>
              <w:wordWrap w:val="0"/>
              <w:spacing w:line="360" w:lineRule="auto"/>
              <w:ind w:firstLine="472"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服务内容</w:t>
            </w:r>
          </w:p>
        </w:tc>
        <w:tc>
          <w:tcPr>
            <w:tcW w:w="2007" w:type="dxa"/>
            <w:noWrap w:val="0"/>
            <w:vAlign w:val="top"/>
          </w:tcPr>
          <w:p w14:paraId="488D2AB4">
            <w:pPr>
              <w:pStyle w:val="3"/>
              <w:kinsoku/>
              <w:wordWrap w:val="0"/>
              <w:spacing w:line="360" w:lineRule="auto"/>
              <w:ind w:firstLine="472"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所属行业</w:t>
            </w:r>
          </w:p>
        </w:tc>
      </w:tr>
      <w:tr w14:paraId="092C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660" w:type="dxa"/>
            <w:noWrap w:val="0"/>
            <w:vAlign w:val="center"/>
          </w:tcPr>
          <w:p w14:paraId="1663F7E0">
            <w:pPr>
              <w:pStyle w:val="3"/>
              <w:kinsoku/>
              <w:wordWrap w:val="0"/>
              <w:spacing w:line="360" w:lineRule="auto"/>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淅川县</w:t>
            </w:r>
            <w:r>
              <w:rPr>
                <w:rFonts w:hint="eastAsia" w:asciiTheme="minorEastAsia" w:hAnsiTheme="minorEastAsia" w:eastAsiaTheme="minorEastAsia" w:cstheme="minorEastAsia"/>
                <w:spacing w:val="-2"/>
                <w:sz w:val="24"/>
                <w:szCs w:val="24"/>
                <w:lang w:eastAsia="zh-CN"/>
              </w:rPr>
              <w:t>财政局社会保险基金转出开户行开展定期存放业务项目</w:t>
            </w:r>
          </w:p>
        </w:tc>
        <w:tc>
          <w:tcPr>
            <w:tcW w:w="4394" w:type="dxa"/>
            <w:noWrap w:val="0"/>
            <w:vAlign w:val="center"/>
          </w:tcPr>
          <w:p w14:paraId="047A8C95">
            <w:pPr>
              <w:pStyle w:val="3"/>
              <w:kinsoku/>
              <w:wordWrap w:val="0"/>
              <w:spacing w:line="360" w:lineRule="auto"/>
              <w:ind w:firstLine="472"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为建立科学规范、公正透明的社保资金存放管理机制，防范资金存放安全风险和廉政风险，确保社保资金保值增值，淅川县财政局社会保险基金（约五千万）转出开户行开展定期存放业务。</w:t>
            </w:r>
          </w:p>
        </w:tc>
        <w:tc>
          <w:tcPr>
            <w:tcW w:w="2007" w:type="dxa"/>
            <w:noWrap w:val="0"/>
            <w:vAlign w:val="center"/>
          </w:tcPr>
          <w:p w14:paraId="35E4A40E">
            <w:pPr>
              <w:pStyle w:val="3"/>
              <w:kinsoku/>
              <w:wordWrap w:val="0"/>
              <w:spacing w:line="360" w:lineRule="auto"/>
              <w:ind w:firstLine="472"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金融</w:t>
            </w:r>
          </w:p>
        </w:tc>
      </w:tr>
    </w:tbl>
    <w:p w14:paraId="77FCE278">
      <w:pPr>
        <w:pStyle w:val="3"/>
        <w:kinsoku/>
        <w:wordWrap w:val="0"/>
        <w:spacing w:line="360" w:lineRule="auto"/>
        <w:jc w:val="both"/>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
          <w:sz w:val="24"/>
          <w:szCs w:val="24"/>
          <w:lang w:eastAsia="zh-CN"/>
        </w:rPr>
        <w:t>项目</w:t>
      </w:r>
      <w:r>
        <w:rPr>
          <w:rFonts w:hint="eastAsia" w:asciiTheme="minorEastAsia" w:hAnsiTheme="minorEastAsia" w:eastAsiaTheme="minorEastAsia" w:cstheme="minorEastAsia"/>
          <w:spacing w:val="1"/>
          <w:sz w:val="24"/>
          <w:szCs w:val="24"/>
        </w:rPr>
        <w:t>商务要求</w:t>
      </w:r>
    </w:p>
    <w:p w14:paraId="73657590">
      <w:pPr>
        <w:pStyle w:val="3"/>
        <w:kinsoku/>
        <w:wordWrap w:val="0"/>
        <w:spacing w:line="360" w:lineRule="auto"/>
        <w:ind w:firstLine="476"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：自合同签订之日起，社保资金</w:t>
      </w:r>
      <w:r>
        <w:rPr>
          <w:rFonts w:hint="eastAsia" w:asciiTheme="minorEastAsia" w:hAnsiTheme="minorEastAsia" w:eastAsiaTheme="minorEastAsia" w:cstheme="minorEastAsia"/>
          <w:spacing w:val="-1"/>
          <w:sz w:val="24"/>
          <w:szCs w:val="24"/>
          <w:lang w:val="en-US" w:eastAsia="zh-CN"/>
        </w:rPr>
        <w:t>一</w:t>
      </w:r>
      <w:r>
        <w:rPr>
          <w:rFonts w:hint="eastAsia" w:asciiTheme="minorEastAsia" w:hAnsiTheme="minorEastAsia" w:eastAsiaTheme="minorEastAsia" w:cstheme="minorEastAsia"/>
          <w:spacing w:val="-1"/>
          <w:sz w:val="24"/>
          <w:szCs w:val="24"/>
          <w:lang w:eastAsia="zh-CN"/>
        </w:rPr>
        <w:t>年期存款</w:t>
      </w:r>
    </w:p>
    <w:p w14:paraId="77F70302">
      <w:pPr>
        <w:pStyle w:val="3"/>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2.付款方式（应符合南阳市财政局关于印发《关于压缩各环节时间进一步优化政府采购营商环境的通知》（宛财购〔2022〕5号）的要求）</w:t>
      </w:r>
    </w:p>
    <w:p w14:paraId="3FE3C369">
      <w:pPr>
        <w:pStyle w:val="3"/>
        <w:kinsoku/>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3.包装和运输（如适用，须满足《关于印发〈商品包装政府采购需求标准（试行）〉、〈快递包装政府采购需求标准（试行）〉的通知》（财办库﹝2020﹞123号）</w:t>
      </w:r>
    </w:p>
    <w:p w14:paraId="37312435">
      <w:pPr>
        <w:pStyle w:val="3"/>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4.售后服务</w:t>
      </w:r>
      <w:r>
        <w:rPr>
          <w:rFonts w:hint="eastAsia" w:asciiTheme="minorEastAsia" w:hAnsiTheme="minorEastAsia" w:eastAsiaTheme="minorEastAsia" w:cstheme="minorEastAsia"/>
          <w:spacing w:val="-8"/>
          <w:sz w:val="24"/>
          <w:szCs w:val="24"/>
          <w:lang w:eastAsia="zh-CN"/>
        </w:rPr>
        <w:t>要求</w:t>
      </w:r>
      <w:r>
        <w:rPr>
          <w:rFonts w:hint="eastAsia" w:asciiTheme="minorEastAsia" w:hAnsiTheme="minorEastAsia" w:eastAsiaTheme="minorEastAsia" w:cstheme="minorEastAsia"/>
          <w:spacing w:val="-8"/>
          <w:sz w:val="24"/>
          <w:szCs w:val="24"/>
        </w:rPr>
        <w:t>（质保期</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8"/>
          <w:sz w:val="24"/>
          <w:szCs w:val="24"/>
        </w:rPr>
        <w:t>如适用）</w:t>
      </w:r>
    </w:p>
    <w:p w14:paraId="634F1998">
      <w:pPr>
        <w:pStyle w:val="3"/>
        <w:kinsoku/>
        <w:wordWrap w:val="0"/>
        <w:spacing w:line="360" w:lineRule="auto"/>
        <w:ind w:firstLine="472"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eastAsia="zh-CN"/>
        </w:rPr>
        <w:t>关于强制节能产品的要求</w:t>
      </w:r>
      <w:r>
        <w:rPr>
          <w:rFonts w:hint="eastAsia" w:asciiTheme="minorEastAsia" w:hAnsiTheme="minorEastAsia" w:eastAsiaTheme="minorEastAsia" w:cstheme="minorEastAsia"/>
          <w:spacing w:val="-5"/>
          <w:sz w:val="24"/>
          <w:szCs w:val="24"/>
          <w:lang w:val="en-US" w:eastAsia="zh-CN"/>
        </w:rPr>
        <w:t>/</w:t>
      </w:r>
      <w:r>
        <w:rPr>
          <w:rFonts w:hint="eastAsia" w:asciiTheme="minorEastAsia" w:hAnsiTheme="minorEastAsia" w:eastAsiaTheme="minorEastAsia" w:cstheme="minorEastAsia"/>
          <w:spacing w:val="-5"/>
          <w:sz w:val="24"/>
          <w:szCs w:val="24"/>
          <w:lang w:eastAsia="zh-CN"/>
        </w:rPr>
        <w:t>。</w:t>
      </w:r>
    </w:p>
    <w:p w14:paraId="4CC0EDA1">
      <w:pPr>
        <w:pStyle w:val="3"/>
        <w:kinsoku/>
        <w:wordWrap w:val="0"/>
        <w:spacing w:line="360" w:lineRule="auto"/>
        <w:ind w:firstLine="46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eastAsia="zh-CN"/>
        </w:rPr>
        <w:t>6.</w:t>
      </w:r>
      <w:r>
        <w:rPr>
          <w:rFonts w:hint="eastAsia" w:asciiTheme="minorEastAsia" w:hAnsiTheme="minorEastAsia" w:eastAsiaTheme="minorEastAsia" w:cstheme="minorEastAsia"/>
          <w:spacing w:val="-2"/>
          <w:sz w:val="24"/>
          <w:szCs w:val="24"/>
        </w:rPr>
        <w:t>保险（如适用）</w:t>
      </w:r>
      <w:r>
        <w:rPr>
          <w:rFonts w:hint="eastAsia" w:asciiTheme="minorEastAsia" w:hAnsiTheme="minorEastAsia" w:eastAsiaTheme="minorEastAsia" w:cstheme="minorEastAsia"/>
          <w:spacing w:val="-2"/>
          <w:sz w:val="24"/>
          <w:szCs w:val="24"/>
          <w:lang w:val="en-US" w:eastAsia="zh-CN"/>
        </w:rPr>
        <w:t>/</w:t>
      </w:r>
    </w:p>
    <w:p w14:paraId="0B522FCF">
      <w:pPr>
        <w:pStyle w:val="3"/>
        <w:kinsoku/>
        <w:wordWrap w:val="0"/>
        <w:spacing w:line="360" w:lineRule="auto"/>
        <w:ind w:firstLine="480" w:firstLineChars="2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eastAsia="zh-CN"/>
        </w:rPr>
        <w:t>及方式：</w:t>
      </w:r>
      <w:r>
        <w:rPr>
          <w:rFonts w:hint="eastAsia" w:asciiTheme="minorEastAsia" w:hAnsiTheme="minorEastAsia" w:eastAsiaTheme="minorEastAsia" w:cstheme="minorEastAsia"/>
          <w:sz w:val="24"/>
          <w:szCs w:val="24"/>
          <w:lang w:val="en-US" w:eastAsia="zh-CN"/>
        </w:rPr>
        <w:t>双方协商</w:t>
      </w:r>
    </w:p>
    <w:p w14:paraId="7A39E568">
      <w:pPr>
        <w:pStyle w:val="3"/>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p>
    <w:p w14:paraId="46C14435">
      <w:pPr>
        <w:pStyle w:val="3"/>
        <w:kinsoku/>
        <w:wordWrap w:val="0"/>
        <w:spacing w:line="360" w:lineRule="auto"/>
        <w:ind w:firstLine="60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5B116F66">
      <w:pPr>
        <w:pStyle w:val="3"/>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p>
    <w:p w14:paraId="7A82D135">
      <w:pPr>
        <w:pStyle w:val="3"/>
        <w:kinsoku/>
        <w:wordWrap w:val="0"/>
        <w:spacing w:line="360" w:lineRule="auto"/>
        <w:ind w:firstLine="60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6BFD695C">
      <w:pPr>
        <w:kinsoku/>
        <w:wordWrap w:val="0"/>
        <w:spacing w:line="360" w:lineRule="auto"/>
        <w:ind w:firstLine="480" w:firstLineChars="200"/>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1"/>
          <w:sz w:val="24"/>
          <w:szCs w:val="24"/>
        </w:rPr>
        <w:t>其他要求（如有）</w:t>
      </w:r>
      <w:r>
        <w:rPr>
          <w:rFonts w:hint="eastAsia" w:asciiTheme="minorEastAsia" w:hAnsiTheme="minorEastAsia" w:eastAsiaTheme="minorEastAsia" w:cstheme="minorEastAsia"/>
          <w:spacing w:val="-1"/>
          <w:sz w:val="24"/>
          <w:szCs w:val="24"/>
          <w:lang w:val="en-US" w:eastAsia="zh-CN"/>
        </w:rPr>
        <w:t>/</w:t>
      </w:r>
    </w:p>
    <w:p w14:paraId="0581DBC7">
      <w:pPr>
        <w:pStyle w:val="3"/>
        <w:kinsoku/>
        <w:wordWrap w:val="0"/>
        <w:spacing w:line="360" w:lineRule="auto"/>
        <w:ind w:firstLine="480" w:firstLineChars="2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11.图纸（如有）</w:t>
      </w:r>
      <w:r>
        <w:rPr>
          <w:rFonts w:hint="eastAsia" w:asciiTheme="minorEastAsia" w:hAnsiTheme="minorEastAsia" w:eastAsiaTheme="minorEastAsia" w:cstheme="minorEastAsia"/>
          <w:sz w:val="24"/>
          <w:szCs w:val="24"/>
          <w:lang w:val="en-US" w:eastAsia="zh-CN"/>
        </w:rPr>
        <w:t>/</w:t>
      </w:r>
    </w:p>
    <w:p w14:paraId="4C9369AC">
      <w:pPr>
        <w:pStyle w:val="3"/>
        <w:kinsoku/>
        <w:wordWrap w:val="0"/>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12.工程量清单（如有）</w:t>
      </w:r>
      <w:r>
        <w:rPr>
          <w:rFonts w:hint="eastAsia" w:asciiTheme="minorEastAsia" w:hAnsiTheme="minorEastAsia" w:eastAsiaTheme="minorEastAsia" w:cstheme="minorEastAsia"/>
          <w:sz w:val="24"/>
          <w:szCs w:val="24"/>
          <w:lang w:val="en-US" w:eastAsia="zh-CN"/>
        </w:rPr>
        <w:t>/</w:t>
      </w:r>
    </w:p>
    <w:p w14:paraId="1D329890">
      <w:pPr>
        <w:pStyle w:val="3"/>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采用工程量清单计价方式的采购项目，应在本部分放置工程量清单。</w:t>
      </w:r>
    </w:p>
    <w:p w14:paraId="4EED560A">
      <w:pPr>
        <w:rPr>
          <w:rFonts w:hint="eastAsia"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br w:type="page"/>
      </w:r>
    </w:p>
    <w:p w14:paraId="728B00DB">
      <w:pPr>
        <w:pStyle w:val="3"/>
        <w:kinsoku/>
        <w:wordWrap w:val="0"/>
        <w:spacing w:line="360" w:lineRule="auto"/>
        <w:jc w:val="center"/>
        <w:rPr>
          <w:rFonts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三</w:t>
      </w:r>
      <w:r>
        <w:rPr>
          <w:rFonts w:hint="eastAsia" w:asciiTheme="minorEastAsia" w:hAnsiTheme="minorEastAsia" w:eastAsiaTheme="minorEastAsia" w:cstheme="minorEastAsia"/>
          <w:spacing w:val="-1"/>
          <w:sz w:val="36"/>
          <w:szCs w:val="36"/>
        </w:rPr>
        <w:t>章供应商须知</w:t>
      </w:r>
    </w:p>
    <w:p w14:paraId="4B697119">
      <w:pPr>
        <w:pStyle w:val="3"/>
        <w:kinsoku/>
        <w:wordWrap w:val="0"/>
        <w:spacing w:line="220" w:lineRule="auto"/>
        <w:ind w:left="3861"/>
        <w:jc w:val="both"/>
        <w:rPr>
          <w:spacing w:val="-1"/>
          <w:sz w:val="28"/>
          <w:szCs w:val="28"/>
        </w:rPr>
      </w:pPr>
    </w:p>
    <w:p w14:paraId="2D7FB932">
      <w:pPr>
        <w:pStyle w:val="3"/>
        <w:kinsoku/>
        <w:wordWrap w:val="0"/>
        <w:spacing w:line="220" w:lineRule="auto"/>
        <w:ind w:left="3861"/>
        <w:jc w:val="both"/>
        <w:rPr>
          <w:spacing w:val="-1"/>
          <w:sz w:val="28"/>
          <w:szCs w:val="28"/>
        </w:rPr>
      </w:pPr>
      <w:r>
        <w:rPr>
          <w:spacing w:val="-1"/>
          <w:sz w:val="28"/>
          <w:szCs w:val="28"/>
        </w:rPr>
        <w:t>供应商须知表</w:t>
      </w:r>
    </w:p>
    <w:tbl>
      <w:tblPr>
        <w:tblStyle w:val="12"/>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14AA8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412F7E46">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37A980DC">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164FF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A378EDB">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4BB9FEF7">
            <w:pPr>
              <w:pStyle w:val="20"/>
              <w:kinsoku/>
              <w:wordWrap w:val="0"/>
              <w:spacing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34608570">
            <w:pPr>
              <w:pStyle w:val="20"/>
              <w:kinsoku/>
              <w:wordWrap w:val="0"/>
              <w:spacing w:before="25" w:line="207" w:lineRule="auto"/>
              <w:ind w:left="126"/>
              <w:jc w:val="both"/>
              <w:rPr>
                <w:rFonts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7004F936">
            <w:pPr>
              <w:pStyle w:val="20"/>
              <w:kinsoku/>
              <w:wordWrap w:val="0"/>
              <w:spacing w:before="25" w:line="207" w:lineRule="auto"/>
              <w:ind w:left="126"/>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eastAsia="zh-CN"/>
              </w:rPr>
              <w:t>工程</w:t>
            </w:r>
          </w:p>
        </w:tc>
      </w:tr>
      <w:tr w14:paraId="16686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D3A9BCC">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1F522967">
            <w:pPr>
              <w:kinsoku/>
              <w:wordWrap w:val="0"/>
              <w:spacing w:before="37" w:line="238"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4ECF407E">
            <w:pPr>
              <w:pStyle w:val="20"/>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58148EAD">
            <w:pPr>
              <w:pStyle w:val="20"/>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66BC8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6995373E">
            <w:pPr>
              <w:pStyle w:val="20"/>
              <w:kinsoku/>
              <w:wordWrap w:val="0"/>
              <w:jc w:val="both"/>
              <w:rPr>
                <w:rFonts w:asciiTheme="minorEastAsia" w:hAnsiTheme="minorEastAsia" w:eastAsiaTheme="minorEastAsia" w:cstheme="minorEastAsia"/>
              </w:rPr>
            </w:pPr>
          </w:p>
          <w:p w14:paraId="4FB32A49">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14:paraId="4A9B1EA7">
            <w:pPr>
              <w:pStyle w:val="20"/>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6107D291">
            <w:pPr>
              <w:pStyle w:val="20"/>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□组织，考察时间：年月日点分</w:t>
            </w:r>
          </w:p>
          <w:p w14:paraId="6B329A09">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p>
        </w:tc>
      </w:tr>
      <w:tr w14:paraId="33968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46759DEE">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tcPr>
          <w:p w14:paraId="2E932F04">
            <w:pPr>
              <w:pStyle w:val="20"/>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2F3B6525">
            <w:pPr>
              <w:pStyle w:val="20"/>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□召开，召开时间：年月日点分</w:t>
            </w:r>
          </w:p>
          <w:p w14:paraId="3250951A">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25"/>
                <w:sz w:val="24"/>
                <w:szCs w:val="24"/>
              </w:rPr>
              <w:t>。</w:t>
            </w:r>
          </w:p>
        </w:tc>
      </w:tr>
      <w:tr w14:paraId="2CD61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699A1A1">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165A9BFB">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本项目</w:t>
            </w:r>
            <w:r>
              <w:rPr>
                <w:rFonts w:hint="eastAsia" w:asciiTheme="minorEastAsia" w:hAnsiTheme="minorEastAsia" w:eastAsiaTheme="minorEastAsia" w:cstheme="minorEastAsia"/>
                <w:spacing w:val="14"/>
                <w:sz w:val="24"/>
                <w:szCs w:val="24"/>
                <w:lang w:val="en-US" w:eastAsia="zh-CN"/>
              </w:rPr>
              <w:t>不</w:t>
            </w:r>
            <w:r>
              <w:rPr>
                <w:rFonts w:hint="eastAsia" w:asciiTheme="minorEastAsia" w:hAnsiTheme="minorEastAsia" w:eastAsiaTheme="minorEastAsia" w:cstheme="minorEastAsia"/>
                <w:spacing w:val="14"/>
                <w:sz w:val="24"/>
                <w:szCs w:val="24"/>
                <w:lang w:eastAsia="zh-CN"/>
              </w:rPr>
              <w:t>专门面向中小企业采购</w:t>
            </w:r>
          </w:p>
        </w:tc>
      </w:tr>
      <w:tr w14:paraId="17168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000044BA">
            <w:pPr>
              <w:pStyle w:val="20"/>
              <w:kinsoku/>
              <w:wordWrap w:val="0"/>
              <w:spacing w:line="269" w:lineRule="auto"/>
              <w:jc w:val="both"/>
              <w:rPr>
                <w:rFonts w:asciiTheme="minorEastAsia" w:hAnsiTheme="minorEastAsia" w:eastAsiaTheme="minorEastAsia" w:cstheme="minorEastAsia"/>
              </w:rPr>
            </w:pPr>
          </w:p>
          <w:p w14:paraId="5B27EB54">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tcPr>
          <w:p w14:paraId="55608F96">
            <w:pPr>
              <w:kinsoku/>
              <w:wordWrap w:val="0"/>
              <w:spacing w:before="40"/>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磋商</w:t>
            </w:r>
            <w:r>
              <w:rPr>
                <w:rFonts w:hint="eastAsia" w:asciiTheme="minorEastAsia" w:hAnsiTheme="minorEastAsia" w:eastAsiaTheme="minorEastAsia" w:cstheme="minorEastAsia"/>
                <w:spacing w:val="-7"/>
                <w:sz w:val="24"/>
                <w:szCs w:val="24"/>
              </w:rPr>
              <w:t>报价的特殊规定：</w:t>
            </w:r>
          </w:p>
          <w:p w14:paraId="4EE7978E">
            <w:pPr>
              <w:pStyle w:val="20"/>
              <w:kinsoku/>
              <w:wordWrap w:val="0"/>
              <w:spacing w:before="1"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□无</w:t>
            </w:r>
          </w:p>
          <w:p w14:paraId="5C6881A2">
            <w:pPr>
              <w:pStyle w:val="20"/>
              <w:kinsoku/>
              <w:wordWrap w:val="0"/>
              <w:spacing w:before="23" w:line="189"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pacing w:val="-13"/>
                <w:sz w:val="24"/>
                <w:szCs w:val="24"/>
                <w:lang w:val="en-US" w:eastAsia="zh-CN"/>
              </w:rPr>
              <w:t>利率报价</w:t>
            </w:r>
          </w:p>
          <w:p w14:paraId="1E1A6047">
            <w:pPr>
              <w:pStyle w:val="20"/>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79689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BD3830C">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1C2107F3">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2D776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4F5BBD7">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3EA123D7">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54325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81B6B31">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5BB0483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val="en-US" w:eastAsia="zh-CN"/>
              </w:rPr>
              <w:t>2025</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lang w:val="en-US" w:eastAsia="zh-CN"/>
              </w:rPr>
              <w:t>7</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lang w:val="en-US" w:eastAsia="zh-CN"/>
              </w:rPr>
              <w:t>11</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lang w:val="en-US" w:eastAsia="zh-CN"/>
              </w:rPr>
              <w:t>15</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lang w:val="en-US" w:eastAsia="zh-CN"/>
              </w:rPr>
              <w:t>00</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4"/>
                <w:sz w:val="24"/>
                <w:szCs w:val="24"/>
                <w:lang w:eastAsia="zh-CN"/>
              </w:rPr>
              <w:t>（北京时间）</w:t>
            </w:r>
          </w:p>
        </w:tc>
      </w:tr>
      <w:tr w14:paraId="76526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E0F9E6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39107245">
            <w:pPr>
              <w:kinsoku/>
              <w:wordWrap w:val="0"/>
              <w:spacing w:line="240" w:lineRule="atLeast"/>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lang w:val="en-US" w:eastAsia="zh-CN"/>
              </w:rPr>
              <w:t>2025</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lang w:val="en-US" w:eastAsia="zh-CN"/>
              </w:rPr>
              <w:t>7</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lang w:val="en-US" w:eastAsia="zh-CN"/>
              </w:rPr>
              <w:t>11</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lang w:val="en-US" w:eastAsia="zh-CN"/>
              </w:rPr>
              <w:t>15</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lang w:val="en-US" w:eastAsia="zh-CN"/>
              </w:rPr>
              <w:t>00</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4"/>
                <w:sz w:val="24"/>
                <w:szCs w:val="24"/>
                <w:lang w:eastAsia="zh-CN"/>
              </w:rPr>
              <w:t>（北京时间）</w:t>
            </w:r>
          </w:p>
        </w:tc>
      </w:tr>
      <w:tr w14:paraId="7B41C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04EB3A">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0E69569E">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66DF9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2E83E44">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211865C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14:paraId="10FFC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48AC81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6" w:space="0"/>
              <w:right w:val="single" w:color="auto" w:sz="12" w:space="0"/>
            </w:tcBorders>
            <w:noWrap/>
            <w:vAlign w:val="center"/>
          </w:tcPr>
          <w:p w14:paraId="721EF916">
            <w:pPr>
              <w:pStyle w:val="20"/>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eastAsia="zh-CN"/>
              </w:rPr>
              <w:t>集中采购机构不收费</w:t>
            </w:r>
          </w:p>
          <w:p w14:paraId="26C5034A">
            <w:pPr>
              <w:pStyle w:val="20"/>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16B9D166">
            <w:pPr>
              <w:pStyle w:val="20"/>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r>
              <w:rPr>
                <w:rFonts w:hint="eastAsia" w:asciiTheme="minorEastAsia" w:hAnsiTheme="minorEastAsia" w:eastAsiaTheme="minorEastAsia" w:cstheme="minorEastAsia"/>
                <w:spacing w:val="-13"/>
                <w:sz w:val="24"/>
                <w:szCs w:val="24"/>
                <w:lang w:val="zh-CN" w:eastAsia="zh-CN"/>
              </w:rPr>
              <w:t>参照《河南省招标代理服务收费指导意见》豫招协[2023]002号文规定由</w:t>
            </w:r>
            <w:r>
              <w:rPr>
                <w:rFonts w:hint="eastAsia" w:asciiTheme="minorEastAsia" w:hAnsiTheme="minorEastAsia" w:eastAsiaTheme="minorEastAsia" w:cstheme="minorEastAsia"/>
                <w:spacing w:val="-13"/>
                <w:sz w:val="24"/>
                <w:szCs w:val="24"/>
                <w:lang w:val="en-US" w:eastAsia="zh-CN"/>
              </w:rPr>
              <w:t>中标人</w:t>
            </w:r>
            <w:r>
              <w:rPr>
                <w:rFonts w:hint="eastAsia" w:asciiTheme="minorEastAsia" w:hAnsiTheme="minorEastAsia" w:eastAsiaTheme="minorEastAsia" w:cstheme="minorEastAsia"/>
                <w:spacing w:val="-13"/>
                <w:sz w:val="24"/>
                <w:szCs w:val="24"/>
                <w:lang w:val="zh-CN" w:eastAsia="zh-CN"/>
              </w:rPr>
              <w:t>支付</w:t>
            </w:r>
          </w:p>
        </w:tc>
      </w:tr>
      <w:tr w14:paraId="120A7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4B12AF6C">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异议、</w:t>
            </w:r>
            <w:r>
              <w:rPr>
                <w:rFonts w:hint="eastAsia" w:asciiTheme="minorEastAsia" w:hAnsiTheme="minorEastAsia" w:eastAsiaTheme="minorEastAsia" w:cstheme="minorEastAsia"/>
                <w:sz w:val="24"/>
                <w:szCs w:val="24"/>
                <w:lang w:val="en-US" w:eastAsia="zh-CN"/>
              </w:rPr>
              <w:t>投诉受理方式</w:t>
            </w:r>
          </w:p>
        </w:tc>
        <w:tc>
          <w:tcPr>
            <w:tcW w:w="7305" w:type="dxa"/>
            <w:tcBorders>
              <w:top w:val="single" w:color="auto" w:sz="6" w:space="0"/>
              <w:left w:val="single" w:color="auto" w:sz="6" w:space="0"/>
              <w:bottom w:val="single" w:color="auto" w:sz="12" w:space="0"/>
              <w:right w:val="single" w:color="auto" w:sz="12" w:space="0"/>
            </w:tcBorders>
            <w:noWrap/>
            <w:vAlign w:val="center"/>
          </w:tcPr>
          <w:p w14:paraId="7CA553E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456"/>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lang w:val="en-US" w:eastAsia="zh-CN"/>
              </w:rPr>
              <w:t>1、异议提出与受理：</w:t>
            </w:r>
            <w:r>
              <w:rPr>
                <w:rFonts w:hint="eastAsia" w:ascii="宋体" w:hAnsi="宋体" w:eastAsia="宋体" w:cs="宋体"/>
                <w:i w:val="0"/>
                <w:iCs w:val="0"/>
                <w:caps w:val="0"/>
                <w:color w:val="333333"/>
                <w:spacing w:val="0"/>
                <w:sz w:val="24"/>
                <w:szCs w:val="24"/>
                <w:shd w:val="clear" w:fill="FFFFFF"/>
              </w:rPr>
              <w:t>投标人或其他利害关系人对</w:t>
            </w:r>
            <w:r>
              <w:rPr>
                <w:rFonts w:hint="eastAsia" w:ascii="宋体" w:hAnsi="宋体" w:eastAsia="宋体" w:cs="宋体"/>
                <w:i w:val="0"/>
                <w:iCs w:val="0"/>
                <w:caps w:val="0"/>
                <w:color w:val="333333"/>
                <w:spacing w:val="0"/>
                <w:sz w:val="24"/>
                <w:szCs w:val="24"/>
                <w:shd w:val="clear" w:fill="FFFFFF"/>
                <w:lang w:val="en-US" w:eastAsia="zh-CN"/>
              </w:rPr>
              <w:t>招标文件或开标程序</w:t>
            </w:r>
            <w:r>
              <w:rPr>
                <w:rFonts w:hint="eastAsia" w:ascii="宋体" w:hAnsi="宋体" w:eastAsia="宋体" w:cs="宋体"/>
                <w:i w:val="0"/>
                <w:iCs w:val="0"/>
                <w:caps w:val="0"/>
                <w:color w:val="333333"/>
                <w:spacing w:val="0"/>
                <w:sz w:val="24"/>
                <w:szCs w:val="24"/>
                <w:shd w:val="clear" w:fill="FFFFFF"/>
              </w:rPr>
              <w:t>有异议，</w:t>
            </w:r>
            <w:r>
              <w:rPr>
                <w:rFonts w:hint="eastAsia" w:ascii="宋体" w:hAnsi="宋体" w:eastAsia="宋体" w:cs="宋体"/>
                <w:i w:val="0"/>
                <w:iCs w:val="0"/>
                <w:caps w:val="0"/>
                <w:color w:val="333333"/>
                <w:spacing w:val="0"/>
                <w:sz w:val="24"/>
                <w:szCs w:val="24"/>
                <w:shd w:val="clear" w:fill="FFFFFF"/>
                <w:lang w:val="en-US" w:eastAsia="zh-CN"/>
              </w:rPr>
              <w:t>应在规定时限内通过</w:t>
            </w:r>
            <w:r>
              <w:rPr>
                <w:rFonts w:hint="eastAsia" w:ascii="宋体" w:hAnsi="宋体" w:eastAsia="宋体" w:cs="宋体"/>
                <w:b/>
                <w:bCs/>
                <w:i w:val="0"/>
                <w:iCs w:val="0"/>
                <w:caps w:val="0"/>
                <w:color w:val="333333"/>
                <w:spacing w:val="0"/>
                <w:sz w:val="24"/>
                <w:szCs w:val="24"/>
                <w:shd w:val="clear" w:fill="FFFFFF"/>
                <w:lang w:val="en-US" w:eastAsia="zh-CN"/>
              </w:rPr>
              <w:t>淅川县</w:t>
            </w:r>
            <w:r>
              <w:rPr>
                <w:rFonts w:hint="eastAsia" w:ascii="宋体" w:hAnsi="宋体" w:eastAsia="宋体" w:cs="宋体"/>
                <w:b/>
                <w:bCs/>
                <w:i w:val="0"/>
                <w:iCs w:val="0"/>
                <w:caps w:val="0"/>
                <w:color w:val="333333"/>
                <w:spacing w:val="0"/>
                <w:sz w:val="24"/>
                <w:szCs w:val="24"/>
                <w:shd w:val="clear" w:fill="FFFFFF"/>
              </w:rPr>
              <w:t>公共资源交易平台</w:t>
            </w:r>
            <w:r>
              <w:rPr>
                <w:rFonts w:hint="eastAsia" w:ascii="宋体" w:hAnsi="宋体" w:eastAsia="宋体" w:cs="宋体"/>
                <w:b/>
                <w:bCs/>
                <w:i w:val="0"/>
                <w:iCs w:val="0"/>
                <w:caps w:val="0"/>
                <w:color w:val="333333"/>
                <w:spacing w:val="0"/>
                <w:sz w:val="24"/>
                <w:szCs w:val="24"/>
                <w:shd w:val="clear" w:fill="FFFFFF"/>
                <w:lang w:eastAsia="zh-CN"/>
              </w:rPr>
              <w:t>（</w:t>
            </w:r>
            <w:r>
              <w:rPr>
                <w:rFonts w:hint="eastAsia" w:ascii="宋体" w:hAnsi="宋体" w:eastAsia="宋体" w:cs="宋体"/>
                <w:b/>
                <w:bCs/>
                <w:i w:val="0"/>
                <w:iCs w:val="0"/>
                <w:caps w:val="0"/>
                <w:color w:val="333333"/>
                <w:spacing w:val="0"/>
                <w:sz w:val="24"/>
                <w:szCs w:val="24"/>
                <w:shd w:val="clear" w:fill="FFFFFF"/>
                <w:lang w:val="en-US" w:eastAsia="zh-CN"/>
              </w:rPr>
              <w:t>线上</w:t>
            </w:r>
            <w:r>
              <w:rPr>
                <w:rFonts w:hint="eastAsia" w:ascii="宋体" w:hAnsi="宋体" w:eastAsia="宋体" w:cs="宋体"/>
                <w:b/>
                <w:bCs/>
                <w:i w:val="0"/>
                <w:iCs w:val="0"/>
                <w:caps w:val="0"/>
                <w:color w:val="333333"/>
                <w:spacing w:val="0"/>
                <w:sz w:val="24"/>
                <w:szCs w:val="24"/>
                <w:shd w:val="clear" w:fill="FFFFFF"/>
                <w:lang w:eastAsia="zh-CN"/>
              </w:rPr>
              <w:t>）</w:t>
            </w:r>
            <w:r>
              <w:rPr>
                <w:rFonts w:hint="eastAsia" w:ascii="宋体" w:hAnsi="宋体" w:eastAsia="宋体" w:cs="宋体"/>
                <w:b/>
                <w:bCs/>
                <w:i w:val="0"/>
                <w:iCs w:val="0"/>
                <w:caps w:val="0"/>
                <w:color w:val="333333"/>
                <w:spacing w:val="0"/>
                <w:sz w:val="24"/>
                <w:szCs w:val="24"/>
                <w:shd w:val="clear" w:fill="FFFFFF"/>
              </w:rPr>
              <w:t>或直接向招标人</w:t>
            </w:r>
            <w:r>
              <w:rPr>
                <w:rFonts w:hint="eastAsia" w:ascii="宋体" w:hAnsi="宋体" w:eastAsia="宋体" w:cs="宋体"/>
                <w:b/>
                <w:bCs/>
                <w:i w:val="0"/>
                <w:iCs w:val="0"/>
                <w:caps w:val="0"/>
                <w:color w:val="333333"/>
                <w:spacing w:val="0"/>
                <w:sz w:val="24"/>
                <w:szCs w:val="24"/>
                <w:shd w:val="clear" w:fill="FFFFFF"/>
                <w:lang w:val="en-US" w:eastAsia="zh-CN"/>
              </w:rPr>
              <w:t>（线下）提出</w:t>
            </w:r>
            <w:r>
              <w:rPr>
                <w:rFonts w:hint="eastAsia" w:ascii="宋体" w:hAnsi="宋体" w:eastAsia="宋体" w:cs="宋体"/>
                <w:b/>
                <w:bCs/>
                <w:i w:val="0"/>
                <w:iCs w:val="0"/>
                <w:caps w:val="0"/>
                <w:color w:val="333333"/>
                <w:spacing w:val="0"/>
                <w:sz w:val="24"/>
                <w:szCs w:val="24"/>
                <w:shd w:val="clear" w:fill="FFFFFF"/>
              </w:rPr>
              <w:t>，鼓励</w:t>
            </w:r>
            <w:r>
              <w:rPr>
                <w:rFonts w:hint="eastAsia" w:ascii="宋体" w:hAnsi="宋体" w:eastAsia="宋体" w:cs="宋体"/>
                <w:b/>
                <w:bCs/>
                <w:i w:val="0"/>
                <w:iCs w:val="0"/>
                <w:caps w:val="0"/>
                <w:color w:val="333333"/>
                <w:spacing w:val="0"/>
                <w:sz w:val="24"/>
                <w:szCs w:val="24"/>
                <w:shd w:val="clear" w:fill="FFFFFF"/>
                <w:lang w:val="en-US" w:eastAsia="zh-CN"/>
              </w:rPr>
              <w:t>采用线上方式。</w:t>
            </w:r>
            <w:r>
              <w:rPr>
                <w:rFonts w:hint="eastAsia" w:ascii="宋体" w:hAnsi="宋体" w:eastAsia="宋体" w:cs="宋体"/>
                <w:i w:val="0"/>
                <w:iCs w:val="0"/>
                <w:caps w:val="0"/>
                <w:color w:val="333333"/>
                <w:spacing w:val="0"/>
                <w:sz w:val="24"/>
                <w:szCs w:val="24"/>
                <w:shd w:val="clear" w:fill="FFFFFF"/>
              </w:rPr>
              <w:t>招标人自收到异议之日起</w:t>
            </w:r>
            <w:r>
              <w:rPr>
                <w:rFonts w:hint="eastAsia" w:ascii="宋体" w:hAnsi="宋体" w:eastAsia="宋体" w:cs="宋体"/>
                <w:i w:val="0"/>
                <w:iCs w:val="0"/>
                <w:caps w:val="0"/>
                <w:color w:val="auto"/>
                <w:spacing w:val="0"/>
                <w:sz w:val="24"/>
                <w:szCs w:val="24"/>
                <w:shd w:val="clear" w:fill="FFFFFF"/>
              </w:rPr>
              <w:t>3日内作出答复。</w:t>
            </w:r>
          </w:p>
          <w:p w14:paraId="7786732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456"/>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2、投诉提出与受理</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投标人或者其他利害关系人</w:t>
            </w:r>
            <w:r>
              <w:rPr>
                <w:rFonts w:hint="eastAsia" w:ascii="宋体" w:hAnsi="宋体" w:eastAsia="宋体" w:cs="宋体"/>
                <w:i w:val="0"/>
                <w:iCs w:val="0"/>
                <w:caps w:val="0"/>
                <w:color w:val="auto"/>
                <w:spacing w:val="0"/>
                <w:sz w:val="24"/>
                <w:szCs w:val="24"/>
                <w:shd w:val="clear" w:fill="FFFFFF"/>
                <w:lang w:val="en-US" w:eastAsia="zh-CN"/>
              </w:rPr>
              <w:t>认为招标投标活动不符合法律、行政法规规定的，</w:t>
            </w:r>
            <w:r>
              <w:rPr>
                <w:rFonts w:hint="eastAsia" w:ascii="宋体" w:hAnsi="宋体" w:eastAsia="宋体" w:cs="宋体"/>
                <w:i w:val="0"/>
                <w:iCs w:val="0"/>
                <w:caps w:val="0"/>
                <w:color w:val="auto"/>
                <w:spacing w:val="0"/>
                <w:sz w:val="24"/>
                <w:szCs w:val="24"/>
                <w:shd w:val="clear" w:fill="FFFFFF"/>
              </w:rPr>
              <w:t>可以自知道或者应当知道之日起10日内</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通过</w:t>
            </w:r>
            <w:r>
              <w:rPr>
                <w:rFonts w:hint="eastAsia" w:ascii="宋体" w:hAnsi="宋体" w:eastAsia="宋体" w:cs="宋体"/>
                <w:b/>
                <w:bCs/>
                <w:i w:val="0"/>
                <w:iCs w:val="0"/>
                <w:caps w:val="0"/>
                <w:color w:val="333333"/>
                <w:spacing w:val="0"/>
                <w:sz w:val="24"/>
                <w:szCs w:val="24"/>
                <w:shd w:val="clear" w:fill="FFFFFF"/>
                <w:lang w:val="en-US" w:eastAsia="zh-CN"/>
              </w:rPr>
              <w:t>淅川县</w:t>
            </w:r>
            <w:r>
              <w:rPr>
                <w:rFonts w:hint="eastAsia" w:ascii="宋体" w:hAnsi="宋体" w:eastAsia="宋体" w:cs="宋体"/>
                <w:b/>
                <w:bCs/>
                <w:i w:val="0"/>
                <w:iCs w:val="0"/>
                <w:caps w:val="0"/>
                <w:color w:val="333333"/>
                <w:spacing w:val="0"/>
                <w:sz w:val="24"/>
                <w:szCs w:val="24"/>
                <w:shd w:val="clear" w:fill="FFFFFF"/>
              </w:rPr>
              <w:t>公共资源交易平台</w:t>
            </w:r>
            <w:r>
              <w:rPr>
                <w:rFonts w:hint="eastAsia" w:ascii="宋体" w:hAnsi="宋体" w:eastAsia="宋体" w:cs="宋体"/>
                <w:b/>
                <w:bCs/>
                <w:i w:val="0"/>
                <w:iCs w:val="0"/>
                <w:caps w:val="0"/>
                <w:color w:val="333333"/>
                <w:spacing w:val="0"/>
                <w:sz w:val="24"/>
                <w:szCs w:val="24"/>
                <w:shd w:val="clear" w:fill="FFFFFF"/>
                <w:lang w:eastAsia="zh-CN"/>
              </w:rPr>
              <w:t>（</w:t>
            </w:r>
            <w:r>
              <w:rPr>
                <w:rFonts w:hint="eastAsia" w:ascii="宋体" w:hAnsi="宋体" w:eastAsia="宋体" w:cs="宋体"/>
                <w:b/>
                <w:bCs/>
                <w:i w:val="0"/>
                <w:iCs w:val="0"/>
                <w:caps w:val="0"/>
                <w:color w:val="333333"/>
                <w:spacing w:val="0"/>
                <w:sz w:val="24"/>
                <w:szCs w:val="24"/>
                <w:shd w:val="clear" w:fill="FFFFFF"/>
                <w:lang w:val="en-US" w:eastAsia="zh-CN"/>
              </w:rPr>
              <w:t>线上</w:t>
            </w:r>
            <w:r>
              <w:rPr>
                <w:rFonts w:hint="eastAsia" w:ascii="宋体" w:hAnsi="宋体" w:eastAsia="宋体" w:cs="宋体"/>
                <w:b/>
                <w:bCs/>
                <w:i w:val="0"/>
                <w:iCs w:val="0"/>
                <w:caps w:val="0"/>
                <w:color w:val="333333"/>
                <w:spacing w:val="0"/>
                <w:sz w:val="24"/>
                <w:szCs w:val="24"/>
                <w:shd w:val="clear" w:fill="FFFFFF"/>
                <w:lang w:eastAsia="zh-CN"/>
              </w:rPr>
              <w:t>）</w:t>
            </w:r>
            <w:r>
              <w:rPr>
                <w:rFonts w:hint="eastAsia" w:ascii="宋体" w:hAnsi="宋体" w:eastAsia="宋体" w:cs="宋体"/>
                <w:b/>
                <w:bCs/>
                <w:i w:val="0"/>
                <w:iCs w:val="0"/>
                <w:caps w:val="0"/>
                <w:color w:val="333333"/>
                <w:spacing w:val="0"/>
                <w:sz w:val="24"/>
                <w:szCs w:val="24"/>
                <w:shd w:val="clear" w:fill="FFFFFF"/>
              </w:rPr>
              <w:t>或直接向</w:t>
            </w:r>
            <w:r>
              <w:rPr>
                <w:rFonts w:hint="eastAsia" w:ascii="宋体" w:hAnsi="宋体" w:eastAsia="宋体" w:cs="宋体"/>
                <w:b/>
                <w:bCs/>
                <w:i w:val="0"/>
                <w:iCs w:val="0"/>
                <w:caps w:val="0"/>
                <w:color w:val="333333"/>
                <w:spacing w:val="0"/>
                <w:sz w:val="24"/>
                <w:szCs w:val="24"/>
                <w:shd w:val="clear" w:fill="FFFFFF"/>
                <w:lang w:val="en-US" w:eastAsia="zh-CN"/>
              </w:rPr>
              <w:t>行政监督部门（线下）投诉</w:t>
            </w:r>
            <w:r>
              <w:rPr>
                <w:rFonts w:hint="eastAsia" w:ascii="宋体" w:hAnsi="宋体" w:eastAsia="宋体" w:cs="宋体"/>
                <w:b/>
                <w:bCs/>
                <w:i w:val="0"/>
                <w:iCs w:val="0"/>
                <w:caps w:val="0"/>
                <w:color w:val="333333"/>
                <w:spacing w:val="0"/>
                <w:sz w:val="24"/>
                <w:szCs w:val="24"/>
                <w:shd w:val="clear" w:fill="FFFFFF"/>
              </w:rPr>
              <w:t>，鼓励</w:t>
            </w:r>
            <w:r>
              <w:rPr>
                <w:rFonts w:hint="eastAsia" w:ascii="宋体" w:hAnsi="宋体" w:eastAsia="宋体" w:cs="宋体"/>
                <w:b/>
                <w:bCs/>
                <w:i w:val="0"/>
                <w:iCs w:val="0"/>
                <w:caps w:val="0"/>
                <w:color w:val="333333"/>
                <w:spacing w:val="0"/>
                <w:sz w:val="24"/>
                <w:szCs w:val="24"/>
                <w:shd w:val="clear" w:fill="FFFFFF"/>
                <w:lang w:val="en-US" w:eastAsia="zh-CN"/>
              </w:rPr>
              <w:t>采用线上方式</w:t>
            </w:r>
            <w:r>
              <w:rPr>
                <w:rFonts w:hint="eastAsia" w:ascii="宋体" w:hAnsi="宋体" w:eastAsia="宋体" w:cs="宋体"/>
                <w:b/>
                <w:bCs/>
                <w:i w:val="0"/>
                <w:iCs w:val="0"/>
                <w:caps w:val="0"/>
                <w:color w:val="333333"/>
                <w:spacing w:val="0"/>
                <w:sz w:val="24"/>
                <w:szCs w:val="24"/>
                <w:shd w:val="clear" w:fill="FFFFFF"/>
                <w:lang w:eastAsia="zh-CN"/>
              </w:rPr>
              <w:t>。</w:t>
            </w:r>
          </w:p>
          <w:p w14:paraId="4CEAAB8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456"/>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lang w:val="en-US" w:eastAsia="zh-CN"/>
              </w:rPr>
              <w:t>3、投诉要求：</w:t>
            </w:r>
            <w:r>
              <w:rPr>
                <w:rFonts w:hint="eastAsia" w:ascii="宋体" w:hAnsi="宋体" w:eastAsia="宋体" w:cs="宋体"/>
                <w:i w:val="0"/>
                <w:iCs w:val="0"/>
                <w:caps w:val="0"/>
                <w:color w:val="333333"/>
                <w:spacing w:val="0"/>
                <w:sz w:val="24"/>
                <w:szCs w:val="24"/>
                <w:shd w:val="clear" w:fill="FFFFFF"/>
              </w:rPr>
              <w:t>投诉</w:t>
            </w:r>
            <w:r>
              <w:rPr>
                <w:rFonts w:hint="eastAsia" w:ascii="宋体" w:hAnsi="宋体" w:eastAsia="宋体" w:cs="宋体"/>
                <w:i w:val="0"/>
                <w:iCs w:val="0"/>
                <w:caps w:val="0"/>
                <w:color w:val="333333"/>
                <w:spacing w:val="0"/>
                <w:sz w:val="24"/>
                <w:szCs w:val="24"/>
                <w:shd w:val="clear" w:fill="FFFFFF"/>
                <w:lang w:val="en-US" w:eastAsia="zh-CN"/>
              </w:rPr>
              <w:t>需包含</w:t>
            </w:r>
            <w:r>
              <w:rPr>
                <w:rFonts w:hint="eastAsia" w:ascii="宋体" w:hAnsi="宋体" w:eastAsia="宋体" w:cs="宋体"/>
                <w:b/>
                <w:bCs/>
                <w:i w:val="0"/>
                <w:iCs w:val="0"/>
                <w:caps w:val="0"/>
                <w:color w:val="333333"/>
                <w:spacing w:val="0"/>
                <w:sz w:val="24"/>
                <w:szCs w:val="24"/>
                <w:shd w:val="clear" w:fill="FFFFFF"/>
              </w:rPr>
              <w:t>明确的请求</w:t>
            </w:r>
            <w:r>
              <w:rPr>
                <w:rFonts w:hint="eastAsia" w:ascii="宋体" w:hAnsi="宋体" w:eastAsia="宋体" w:cs="宋体"/>
                <w:i w:val="0"/>
                <w:iCs w:val="0"/>
                <w:caps w:val="0"/>
                <w:color w:val="333333"/>
                <w:spacing w:val="0"/>
                <w:sz w:val="24"/>
                <w:szCs w:val="24"/>
                <w:shd w:val="clear" w:fill="FFFFFF"/>
              </w:rPr>
              <w:t>和</w:t>
            </w:r>
            <w:r>
              <w:rPr>
                <w:rFonts w:hint="eastAsia" w:ascii="宋体" w:hAnsi="宋体" w:eastAsia="宋体" w:cs="宋体"/>
                <w:b/>
                <w:bCs/>
                <w:i w:val="0"/>
                <w:iCs w:val="0"/>
                <w:caps w:val="0"/>
                <w:color w:val="333333"/>
                <w:spacing w:val="0"/>
                <w:sz w:val="24"/>
                <w:szCs w:val="24"/>
                <w:shd w:val="clear" w:fill="FFFFFF"/>
              </w:rPr>
              <w:t>必要的证明材料</w:t>
            </w:r>
            <w:r>
              <w:rPr>
                <w:rFonts w:hint="eastAsia" w:ascii="宋体" w:hAnsi="宋体" w:eastAsia="宋体" w:cs="宋体"/>
                <w:i w:val="0"/>
                <w:iCs w:val="0"/>
                <w:caps w:val="0"/>
                <w:color w:val="333333"/>
                <w:spacing w:val="0"/>
                <w:sz w:val="24"/>
                <w:szCs w:val="24"/>
                <w:shd w:val="clear" w:fill="FFFFFF"/>
              </w:rPr>
              <w:t>。</w:t>
            </w:r>
          </w:p>
          <w:p w14:paraId="4746DA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456"/>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4、异议前置程序</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对</w:t>
            </w:r>
            <w:r>
              <w:rPr>
                <w:rFonts w:hint="eastAsia" w:ascii="宋体" w:hAnsi="宋体" w:eastAsia="宋体" w:cs="宋体"/>
                <w:i w:val="0"/>
                <w:iCs w:val="0"/>
                <w:caps w:val="0"/>
                <w:color w:val="333333"/>
                <w:spacing w:val="0"/>
                <w:sz w:val="24"/>
                <w:szCs w:val="24"/>
                <w:shd w:val="clear" w:fill="FFFFFF"/>
                <w:lang w:val="en-US" w:eastAsia="zh-CN"/>
              </w:rPr>
              <w:t>招标文件或开标程序</w:t>
            </w:r>
            <w:r>
              <w:rPr>
                <w:rFonts w:hint="eastAsia" w:ascii="宋体" w:hAnsi="宋体" w:eastAsia="宋体" w:cs="宋体"/>
                <w:i w:val="0"/>
                <w:iCs w:val="0"/>
                <w:caps w:val="0"/>
                <w:color w:val="333333"/>
                <w:spacing w:val="0"/>
                <w:sz w:val="24"/>
                <w:szCs w:val="24"/>
                <w:shd w:val="clear" w:fill="FFFFFF"/>
              </w:rPr>
              <w:t>的投诉，</w:t>
            </w:r>
            <w:r>
              <w:rPr>
                <w:rFonts w:hint="eastAsia" w:ascii="宋体" w:hAnsi="宋体" w:eastAsia="宋体" w:cs="宋体"/>
                <w:b/>
                <w:bCs/>
                <w:i w:val="0"/>
                <w:iCs w:val="0"/>
                <w:caps w:val="0"/>
                <w:color w:val="333333"/>
                <w:spacing w:val="0"/>
                <w:sz w:val="24"/>
                <w:szCs w:val="24"/>
                <w:shd w:val="clear" w:fill="FFFFFF"/>
              </w:rPr>
              <w:t>应当先向招标人提出异议</w:t>
            </w:r>
            <w:r>
              <w:rPr>
                <w:rFonts w:hint="eastAsia" w:ascii="宋体" w:hAnsi="宋体" w:eastAsia="宋体" w:cs="宋体"/>
                <w:i w:val="0"/>
                <w:iCs w:val="0"/>
                <w:caps w:val="0"/>
                <w:color w:val="333333"/>
                <w:spacing w:val="0"/>
                <w:sz w:val="24"/>
                <w:szCs w:val="24"/>
                <w:shd w:val="clear" w:fill="FFFFFF"/>
              </w:rPr>
              <w:t>，对招标人异议答复不满意或者招标人未</w:t>
            </w:r>
            <w:r>
              <w:rPr>
                <w:rFonts w:hint="eastAsia" w:ascii="宋体" w:hAnsi="宋体" w:eastAsia="宋体" w:cs="宋体"/>
                <w:i w:val="0"/>
                <w:iCs w:val="0"/>
                <w:caps w:val="0"/>
                <w:color w:val="333333"/>
                <w:spacing w:val="0"/>
                <w:sz w:val="24"/>
                <w:szCs w:val="24"/>
                <w:shd w:val="clear" w:fill="FFFFFF"/>
                <w:lang w:val="en-US" w:eastAsia="zh-CN"/>
              </w:rPr>
              <w:t>在规定时限内处理</w:t>
            </w:r>
            <w:r>
              <w:rPr>
                <w:rFonts w:hint="eastAsia" w:ascii="宋体" w:hAnsi="宋体" w:eastAsia="宋体" w:cs="宋体"/>
                <w:i w:val="0"/>
                <w:iCs w:val="0"/>
                <w:caps w:val="0"/>
                <w:color w:val="333333"/>
                <w:spacing w:val="0"/>
                <w:sz w:val="24"/>
                <w:szCs w:val="24"/>
                <w:shd w:val="clear" w:fill="FFFFFF"/>
              </w:rPr>
              <w:t>的</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方可向行政</w:t>
            </w:r>
            <w:r>
              <w:rPr>
                <w:rFonts w:hint="eastAsia" w:ascii="宋体" w:hAnsi="宋体" w:eastAsia="宋体" w:cs="宋体"/>
                <w:i w:val="0"/>
                <w:iCs w:val="0"/>
                <w:caps w:val="0"/>
                <w:color w:val="333333"/>
                <w:spacing w:val="0"/>
                <w:sz w:val="24"/>
                <w:szCs w:val="24"/>
                <w:shd w:val="clear" w:fill="FFFFFF"/>
              </w:rPr>
              <w:t>监督部门投诉</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异议</w:t>
            </w:r>
            <w:r>
              <w:rPr>
                <w:rFonts w:hint="eastAsia" w:ascii="宋体" w:hAnsi="宋体" w:eastAsia="宋体" w:cs="宋体"/>
                <w:i w:val="0"/>
                <w:iCs w:val="0"/>
                <w:caps w:val="0"/>
                <w:color w:val="333333"/>
                <w:spacing w:val="0"/>
                <w:sz w:val="24"/>
                <w:szCs w:val="24"/>
                <w:shd w:val="clear" w:fill="FFFFFF"/>
                <w:lang w:val="en-US" w:eastAsia="zh-CN"/>
              </w:rPr>
              <w:t>处理</w:t>
            </w:r>
            <w:r>
              <w:rPr>
                <w:rFonts w:hint="eastAsia" w:ascii="宋体" w:hAnsi="宋体" w:eastAsia="宋体" w:cs="宋体"/>
                <w:i w:val="0"/>
                <w:iCs w:val="0"/>
                <w:caps w:val="0"/>
                <w:color w:val="333333"/>
                <w:spacing w:val="0"/>
                <w:sz w:val="24"/>
                <w:szCs w:val="24"/>
                <w:shd w:val="clear" w:fill="FFFFFF"/>
              </w:rPr>
              <w:t>期间不计</w:t>
            </w:r>
            <w:r>
              <w:rPr>
                <w:rFonts w:hint="eastAsia" w:ascii="宋体" w:hAnsi="宋体" w:eastAsia="宋体" w:cs="宋体"/>
                <w:i w:val="0"/>
                <w:iCs w:val="0"/>
                <w:caps w:val="0"/>
                <w:color w:val="333333"/>
                <w:spacing w:val="0"/>
                <w:sz w:val="24"/>
                <w:szCs w:val="24"/>
                <w:shd w:val="clear" w:fill="FFFFFF"/>
                <w:lang w:val="en-US" w:eastAsia="zh-CN"/>
              </w:rPr>
              <w:t>入前述10日投诉时限。</w:t>
            </w:r>
          </w:p>
          <w:p w14:paraId="06E89699">
            <w:pPr>
              <w:pStyle w:val="20"/>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宋体" w:hAnsi="宋体" w:eastAsia="宋体" w:cs="宋体"/>
                <w:b/>
                <w:bCs/>
                <w:i w:val="0"/>
                <w:iCs w:val="0"/>
                <w:caps w:val="0"/>
                <w:color w:val="333333"/>
                <w:spacing w:val="0"/>
                <w:sz w:val="24"/>
                <w:szCs w:val="24"/>
                <w:shd w:val="clear" w:fill="FFFFFF"/>
                <w:lang w:val="en-US" w:eastAsia="zh-CN"/>
              </w:rPr>
              <w:t>5、投诉处理时限：</w:t>
            </w:r>
            <w:r>
              <w:rPr>
                <w:rFonts w:hint="eastAsia" w:ascii="宋体" w:hAnsi="宋体" w:eastAsia="宋体" w:cs="宋体"/>
                <w:i w:val="0"/>
                <w:iCs w:val="0"/>
                <w:caps w:val="0"/>
                <w:color w:val="333333"/>
                <w:spacing w:val="0"/>
                <w:sz w:val="24"/>
                <w:szCs w:val="24"/>
                <w:shd w:val="clear" w:fill="FFFFFF"/>
              </w:rPr>
              <w:t>行政监督部门自收到投诉之日起</w:t>
            </w:r>
            <w:r>
              <w:rPr>
                <w:rFonts w:hint="eastAsia" w:ascii="宋体" w:hAnsi="宋体" w:eastAsia="宋体" w:cs="宋体"/>
                <w:b/>
                <w:bCs/>
                <w:i w:val="0"/>
                <w:iCs w:val="0"/>
                <w:caps w:val="0"/>
                <w:color w:val="333333"/>
                <w:spacing w:val="0"/>
                <w:sz w:val="24"/>
                <w:szCs w:val="24"/>
                <w:shd w:val="clear" w:fill="FFFFFF"/>
              </w:rPr>
              <w:t>3个工作日</w:t>
            </w:r>
            <w:r>
              <w:rPr>
                <w:rFonts w:hint="eastAsia" w:ascii="宋体" w:hAnsi="宋体" w:eastAsia="宋体" w:cs="宋体"/>
                <w:i w:val="0"/>
                <w:iCs w:val="0"/>
                <w:caps w:val="0"/>
                <w:color w:val="333333"/>
                <w:spacing w:val="0"/>
                <w:sz w:val="24"/>
                <w:szCs w:val="24"/>
                <w:shd w:val="clear" w:fill="FFFFFF"/>
              </w:rPr>
              <w:t>内决定是否受理投诉</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自受理投诉之日起</w:t>
            </w:r>
            <w:r>
              <w:rPr>
                <w:rFonts w:hint="eastAsia" w:ascii="宋体" w:hAnsi="宋体" w:eastAsia="宋体" w:cs="宋体"/>
                <w:b/>
                <w:bCs/>
                <w:i w:val="0"/>
                <w:iCs w:val="0"/>
                <w:caps w:val="0"/>
                <w:color w:val="333333"/>
                <w:spacing w:val="0"/>
                <w:sz w:val="24"/>
                <w:szCs w:val="24"/>
                <w:shd w:val="clear" w:fill="FFFFFF"/>
              </w:rPr>
              <w:t>30个工作日内</w:t>
            </w:r>
            <w:r>
              <w:rPr>
                <w:rFonts w:hint="eastAsia" w:ascii="宋体" w:hAnsi="宋体" w:eastAsia="宋体" w:cs="宋体"/>
                <w:i w:val="0"/>
                <w:iCs w:val="0"/>
                <w:caps w:val="0"/>
                <w:color w:val="333333"/>
                <w:spacing w:val="0"/>
                <w:sz w:val="24"/>
                <w:szCs w:val="24"/>
                <w:shd w:val="clear" w:fill="FFFFFF"/>
              </w:rPr>
              <w:t>作出处理决定。</w:t>
            </w:r>
          </w:p>
        </w:tc>
      </w:tr>
    </w:tbl>
    <w:p w14:paraId="7BC0DD86">
      <w:pPr>
        <w:kinsoku/>
        <w:wordWrap w:val="0"/>
        <w:spacing w:line="371" w:lineRule="auto"/>
        <w:jc w:val="both"/>
      </w:pPr>
    </w:p>
    <w:p w14:paraId="7A17A82F">
      <w:pPr>
        <w:pStyle w:val="3"/>
        <w:kinsoku/>
        <w:wordWrap w:val="0"/>
        <w:spacing w:before="91" w:line="360" w:lineRule="auto"/>
        <w:ind w:left="3844"/>
        <w:jc w:val="both"/>
        <w:rPr>
          <w:sz w:val="28"/>
          <w:szCs w:val="28"/>
        </w:rPr>
      </w:pPr>
      <w:r>
        <w:rPr>
          <w:spacing w:val="-1"/>
          <w:sz w:val="28"/>
          <w:szCs w:val="28"/>
        </w:rPr>
        <w:t>供应商须知</w:t>
      </w:r>
    </w:p>
    <w:p w14:paraId="44577005">
      <w:pPr>
        <w:pStyle w:val="3"/>
        <w:kinsoku/>
        <w:wordWrap w:val="0"/>
        <w:spacing w:before="270" w:line="360" w:lineRule="auto"/>
        <w:jc w:val="both"/>
        <w:rPr>
          <w:rFonts w:asciiTheme="minorEastAsia" w:hAnsiTheme="minorEastAsia" w:eastAsiaTheme="minorEastAsia" w:cstheme="minorEastAsia"/>
          <w:spacing w:val="-1"/>
          <w:sz w:val="24"/>
          <w:szCs w:val="24"/>
        </w:rPr>
      </w:pPr>
      <w:r>
        <w:rPr>
          <w:spacing w:val="-10"/>
          <w:sz w:val="28"/>
          <w:szCs w:val="28"/>
        </w:rPr>
        <w:t>一</w:t>
      </w:r>
      <w:r>
        <w:rPr>
          <w:rFonts w:hint="eastAsia"/>
          <w:spacing w:val="5"/>
          <w:sz w:val="28"/>
          <w:szCs w:val="28"/>
          <w:lang w:eastAsia="zh-CN"/>
        </w:rPr>
        <w:t>、</w:t>
      </w:r>
      <w:r>
        <w:rPr>
          <w:spacing w:val="-10"/>
          <w:sz w:val="28"/>
          <w:szCs w:val="28"/>
        </w:rPr>
        <w:t>说明</w:t>
      </w:r>
    </w:p>
    <w:p w14:paraId="47A23FD6">
      <w:pPr>
        <w:pStyle w:val="3"/>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rPr>
        <w:t>、联合体</w:t>
      </w:r>
    </w:p>
    <w:p w14:paraId="3E575889">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p w14:paraId="10353B61">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1.2供应商（也称申请人）：指向采购人</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7DFF04C0">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1.3联合体：指两个以上的自然人、法人或者其他组织组成一个联合体，以一个供应商的身份共同参加政府采购。</w:t>
      </w:r>
    </w:p>
    <w:p w14:paraId="5974F824">
      <w:pPr>
        <w:pStyle w:val="3"/>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资金来源、项目属性、科研仪器设备采购</w:t>
      </w:r>
    </w:p>
    <w:p w14:paraId="53D32808">
      <w:pPr>
        <w:pStyle w:val="3"/>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2.1资金来源为财政性资金</w:t>
      </w:r>
      <w:r>
        <w:rPr>
          <w:rFonts w:hint="eastAsia" w:asciiTheme="minorEastAsia" w:hAnsiTheme="minorEastAsia" w:eastAsiaTheme="minorEastAsia" w:cstheme="minorEastAsia"/>
          <w:spacing w:val="7"/>
          <w:sz w:val="24"/>
          <w:szCs w:val="24"/>
          <w:lang w:val="en-US" w:eastAsia="zh-CN"/>
        </w:rPr>
        <w:t>5000</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9"/>
          <w:sz w:val="24"/>
          <w:szCs w:val="24"/>
        </w:rPr>
        <w:t>。</w:t>
      </w:r>
    </w:p>
    <w:p w14:paraId="6CBF7480">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2.2项目属性见《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2BFD1184">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2.3是否属于科研仪器设备采购见《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2F3AE677">
      <w:pPr>
        <w:pStyle w:val="3"/>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现场考察、开标前答疑会</w:t>
      </w:r>
    </w:p>
    <w:p w14:paraId="376B06A2">
      <w:pPr>
        <w:pStyle w:val="3"/>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3.1若《</w:t>
      </w:r>
      <w:r>
        <w:rPr>
          <w:rFonts w:hint="eastAsia" w:asciiTheme="minorEastAsia" w:hAnsiTheme="minorEastAsia" w:eastAsiaTheme="minorEastAsia" w:cstheme="minorEastAsia"/>
          <w:spacing w:val="3"/>
          <w:sz w:val="24"/>
          <w:szCs w:val="24"/>
          <w:lang w:eastAsia="zh-CN"/>
        </w:rPr>
        <w:t>供应商须知表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2D1BDF03">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3.2由于未参加现场考察或</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自行承担不利评审后果。</w:t>
      </w:r>
    </w:p>
    <w:p w14:paraId="11A0ADB8">
      <w:pPr>
        <w:pStyle w:val="3"/>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799C31D5">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.1采购本国货物、工程和服务</w:t>
      </w:r>
    </w:p>
    <w:p w14:paraId="01658FBC">
      <w:pPr>
        <w:pStyle w:val="3"/>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.1.1政府采购应当采购本国货物、工程和服务。但有《中华人民共和国政府采购法》第十条规定情形的除外。</w:t>
      </w:r>
    </w:p>
    <w:p w14:paraId="18367ADB">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.1.2本项目如接受非本国货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eastAsia="zh-CN"/>
        </w:rPr>
        <w:t>二</w:t>
      </w:r>
      <w:r>
        <w:rPr>
          <w:rFonts w:hint="eastAsia" w:asciiTheme="minorEastAsia" w:hAnsiTheme="minorEastAsia" w:eastAsiaTheme="minorEastAsia" w:cstheme="minorEastAsia"/>
          <w:spacing w:val="-19"/>
          <w:sz w:val="24"/>
          <w:szCs w:val="24"/>
        </w:rPr>
        <w:t>章《采购需求》。</w:t>
      </w:r>
    </w:p>
    <w:p w14:paraId="32260E86">
      <w:pPr>
        <w:pStyle w:val="3"/>
        <w:kinsoku/>
        <w:wordWrap w:val="0"/>
        <w:spacing w:line="360" w:lineRule="auto"/>
        <w:ind w:firstLine="50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4</w:t>
      </w:r>
      <w:r>
        <w:rPr>
          <w:rFonts w:hint="eastAsia" w:asciiTheme="minorEastAsia" w:hAnsiTheme="minorEastAsia" w:eastAsiaTheme="minorEastAsia" w:cstheme="minorEastAsia"/>
          <w:spacing w:val="6"/>
          <w:sz w:val="24"/>
          <w:szCs w:val="24"/>
        </w:rPr>
        <w:t>.1.3进口产品指通过中国海关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eastAsia="zh-CN"/>
        </w:rPr>
        <w:t>以及南阳市财政局的具体规定</w:t>
      </w:r>
      <w:r>
        <w:rPr>
          <w:rFonts w:hint="eastAsia" w:asciiTheme="minorEastAsia" w:hAnsiTheme="minorEastAsia" w:eastAsiaTheme="minorEastAsia" w:cstheme="minorEastAsia"/>
          <w:spacing w:val="5"/>
          <w:sz w:val="24"/>
          <w:szCs w:val="24"/>
        </w:rPr>
        <w:t>。</w:t>
      </w:r>
    </w:p>
    <w:p w14:paraId="68682EC8">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.2中小企业、监狱企业及残疾人福利性单位</w:t>
      </w:r>
    </w:p>
    <w:p w14:paraId="7A5D9BBD">
      <w:pPr>
        <w:pStyle w:val="3"/>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.2.1中小企业定义：</w:t>
      </w:r>
    </w:p>
    <w:p w14:paraId="2EAB6FA8">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eastAsia="zh-CN"/>
        </w:rPr>
        <w:t>执行</w:t>
      </w:r>
      <w:r>
        <w:rPr>
          <w:rFonts w:hint="eastAsia" w:asciiTheme="minorEastAsia" w:hAnsiTheme="minorEastAsia" w:eastAsiaTheme="minorEastAsia" w:cstheme="minorEastAsia"/>
          <w:spacing w:val="-4"/>
          <w:sz w:val="24"/>
          <w:szCs w:val="24"/>
        </w:rPr>
        <w:t>。</w:t>
      </w:r>
    </w:p>
    <w:p w14:paraId="40079B23">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3A216ECE">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24FC8E0F">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87BD260">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A8E4B33">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3FCBAD28">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1895C82D">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18E444DD">
      <w:pPr>
        <w:pStyle w:val="3"/>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542B321D">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1A26ED40">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F61F231">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10553463">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60ECB977">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7861BB86">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3755D8C">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.2.4本项目是否专门面向中小企业预留采购份额见第一章《</w:t>
      </w:r>
      <w:r>
        <w:rPr>
          <w:rFonts w:hint="eastAsia" w:asciiTheme="minorEastAsia" w:hAnsiTheme="minorEastAsia" w:eastAsiaTheme="minorEastAsia" w:cstheme="minorEastAsia"/>
          <w:spacing w:val="-8"/>
          <w:sz w:val="24"/>
          <w:szCs w:val="24"/>
          <w:lang w:eastAsia="zh-CN"/>
        </w:rPr>
        <w:t>竞争性磋商公告</w:t>
      </w:r>
      <w:r>
        <w:rPr>
          <w:rFonts w:hint="eastAsia" w:asciiTheme="minorEastAsia" w:hAnsiTheme="minorEastAsia" w:eastAsiaTheme="minorEastAsia" w:cstheme="minorEastAsia"/>
          <w:spacing w:val="-8"/>
          <w:sz w:val="24"/>
          <w:szCs w:val="24"/>
        </w:rPr>
        <w:t>》。</w:t>
      </w:r>
    </w:p>
    <w:p w14:paraId="5DE03DB0">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.2.5采购标的对应的中小企业划分标准所属行业见《</w:t>
      </w:r>
      <w:r>
        <w:rPr>
          <w:rFonts w:hint="eastAsia" w:asciiTheme="minorEastAsia" w:hAnsiTheme="minorEastAsia" w:eastAsiaTheme="minorEastAsia" w:cstheme="minorEastAsia"/>
          <w:spacing w:val="-8"/>
          <w:sz w:val="24"/>
          <w:szCs w:val="24"/>
          <w:lang w:eastAsia="zh-CN"/>
        </w:rPr>
        <w:t>供应商须知表</w:t>
      </w:r>
      <w:r>
        <w:rPr>
          <w:rFonts w:hint="eastAsia" w:asciiTheme="minorEastAsia" w:hAnsiTheme="minorEastAsia" w:eastAsiaTheme="minorEastAsia" w:cstheme="minorEastAsia"/>
          <w:spacing w:val="-8"/>
          <w:sz w:val="24"/>
          <w:szCs w:val="24"/>
        </w:rPr>
        <w:t>》。</w:t>
      </w:r>
    </w:p>
    <w:p w14:paraId="43080D72">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.2.6小微企业价格评审优惠的政策调整：见第四章《评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w:t>
      </w:r>
    </w:p>
    <w:p w14:paraId="09CB7644">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.3政府采购节能产品、环境标志产品</w:t>
      </w:r>
    </w:p>
    <w:p w14:paraId="10CF69F9">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9D22B4">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1215BF5">
      <w:pPr>
        <w:pStyle w:val="3"/>
        <w:kinsoku/>
        <w:wordWrap w:val="0"/>
        <w:spacing w:line="360" w:lineRule="auto"/>
        <w:ind w:firstLine="448" w:firstLineChars="200"/>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.3.3如本项目采购产品属于实施政府强制采购品目清单范围的节能产品，则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eastAsia="zh-CN"/>
        </w:rPr>
        <w:t>响应</w:t>
      </w:r>
      <w:r>
        <w:rPr>
          <w:rFonts w:hint="eastAsia" w:asciiTheme="minorEastAsia" w:hAnsiTheme="minorEastAsia" w:eastAsiaTheme="minorEastAsia" w:cstheme="minorEastAsia"/>
          <w:b/>
          <w:bCs/>
          <w:spacing w:val="-8"/>
          <w:sz w:val="24"/>
          <w:szCs w:val="24"/>
        </w:rPr>
        <w:t>无效；</w:t>
      </w:r>
    </w:p>
    <w:p w14:paraId="54D75A18">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.3.4非政府强制采购的节能产品或环境标志产品，依据品目清单和认证证书实施政府优先采购。优先采购的具体规定见第四章《评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程序、评审方法和评审标准》。（如涉及）。</w:t>
      </w:r>
    </w:p>
    <w:p w14:paraId="2C385624">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.4正版软件</w:t>
      </w:r>
    </w:p>
    <w:p w14:paraId="7D979484">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.4.1依据《财政部</w:t>
      </w:r>
      <w:r>
        <w:rPr>
          <w:rFonts w:hint="eastAsia" w:asciiTheme="minorEastAsia" w:hAnsiTheme="minorEastAsia" w:eastAsiaTheme="minorEastAsia" w:cstheme="minorEastAsia"/>
          <w:spacing w:val="-8"/>
          <w:sz w:val="24"/>
          <w:szCs w:val="24"/>
          <w:lang w:eastAsia="zh-CN"/>
        </w:rPr>
        <w:t>、</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eastAsia="zh-CN"/>
        </w:rPr>
        <w:t>响应</w:t>
      </w:r>
      <w:r>
        <w:rPr>
          <w:rFonts w:hint="eastAsia" w:asciiTheme="minorEastAsia" w:hAnsiTheme="minorEastAsia" w:eastAsiaTheme="minorEastAsia" w:cstheme="minorEastAsia"/>
          <w:spacing w:val="-8"/>
          <w:sz w:val="24"/>
          <w:szCs w:val="24"/>
        </w:rPr>
        <w:t>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264B8458">
      <w:pPr>
        <w:pStyle w:val="3"/>
        <w:kinsoku/>
        <w:wordWrap w:val="0"/>
        <w:spacing w:line="360" w:lineRule="auto"/>
        <w:ind w:firstLine="46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.4.2各级政府部门在购置计算机办公设备时，必须采购预装正版操作系统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4E7D4F62">
      <w:pPr>
        <w:pStyle w:val="3"/>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.5网络安全专用产品</w:t>
      </w:r>
    </w:p>
    <w:p w14:paraId="73A924F6">
      <w:pPr>
        <w:pStyle w:val="3"/>
        <w:kinsoku/>
        <w:wordWrap w:val="0"/>
        <w:spacing w:line="360" w:lineRule="auto"/>
        <w:ind w:firstLine="47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56D60F05">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 xml:space="preserve">6 </w:t>
      </w:r>
      <w:r>
        <w:rPr>
          <w:rFonts w:hint="eastAsia" w:asciiTheme="minorEastAsia" w:hAnsiTheme="minorEastAsia" w:eastAsiaTheme="minorEastAsia" w:cstheme="minorEastAsia"/>
          <w:spacing w:val="2"/>
          <w:sz w:val="24"/>
          <w:szCs w:val="24"/>
        </w:rPr>
        <w:t>采购需求标准</w:t>
      </w:r>
    </w:p>
    <w:p w14:paraId="64684812">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6</w:t>
      </w:r>
      <w:r>
        <w:rPr>
          <w:rFonts w:hint="eastAsia" w:asciiTheme="minorEastAsia" w:hAnsiTheme="minorEastAsia" w:eastAsiaTheme="minorEastAsia" w:cstheme="minorEastAsia"/>
          <w:spacing w:val="2"/>
          <w:sz w:val="24"/>
          <w:szCs w:val="24"/>
        </w:rPr>
        <w:t>.1商品包装、快递包装政府采购需求标准（试行）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eastAsia="zh-CN"/>
        </w:rPr>
        <w:t>二</w:t>
      </w:r>
      <w:r>
        <w:rPr>
          <w:rFonts w:hint="eastAsia" w:asciiTheme="minorEastAsia" w:hAnsiTheme="minorEastAsia" w:eastAsiaTheme="minorEastAsia" w:cstheme="minorEastAsia"/>
          <w:spacing w:val="-6"/>
          <w:sz w:val="24"/>
          <w:szCs w:val="24"/>
        </w:rPr>
        <w:t>章《采购需求》。</w:t>
      </w:r>
    </w:p>
    <w:p w14:paraId="795CE307">
      <w:pPr>
        <w:pStyle w:val="3"/>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rPr>
        <w:t>.2绿色数据中心政府采购需求标准（试行）</w:t>
      </w:r>
    </w:p>
    <w:p w14:paraId="4C4747CF">
      <w:pPr>
        <w:pStyle w:val="3"/>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rPr>
        <w:t>章《采购需求》。</w:t>
      </w:r>
    </w:p>
    <w:p w14:paraId="7F9F1FD4">
      <w:pPr>
        <w:pStyle w:val="3"/>
        <w:kinsoku/>
        <w:wordWrap w:val="0"/>
        <w:spacing w:line="360" w:lineRule="auto"/>
        <w:ind w:firstLine="474"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eastAsia="zh-CN"/>
        </w:rPr>
        <w:t>5.采购</w:t>
      </w:r>
      <w:r>
        <w:rPr>
          <w:rFonts w:hint="eastAsia" w:asciiTheme="minorEastAsia" w:hAnsiTheme="minorEastAsia" w:eastAsiaTheme="minorEastAsia" w:cstheme="minorEastAsia"/>
          <w:b/>
          <w:bCs/>
          <w:spacing w:val="-2"/>
          <w:sz w:val="24"/>
          <w:szCs w:val="24"/>
        </w:rPr>
        <w:t>费用</w:t>
      </w:r>
    </w:p>
    <w:p w14:paraId="5DDB8D95">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64E395E">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6EDE293D">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7B20A1B8">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lang w:eastAsia="zh-CN"/>
        </w:rPr>
        <w:t>。</w:t>
      </w:r>
    </w:p>
    <w:p w14:paraId="1375DB11">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p>
    <w:p w14:paraId="3E545F4F">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“服务”指采购文件规定供应商应承担的服务。</w:t>
      </w:r>
    </w:p>
    <w:p w14:paraId="6D0BF7AC">
      <w:pPr>
        <w:kinsoku/>
        <w:wordWrap w:val="0"/>
        <w:spacing w:line="292" w:lineRule="auto"/>
        <w:jc w:val="both"/>
      </w:pPr>
    </w:p>
    <w:p w14:paraId="01423C51">
      <w:pPr>
        <w:pStyle w:val="3"/>
        <w:kinsoku/>
        <w:wordWrap w:val="0"/>
        <w:spacing w:before="91" w:line="360" w:lineRule="auto"/>
        <w:jc w:val="both"/>
        <w:rPr>
          <w:sz w:val="24"/>
          <w:szCs w:val="24"/>
          <w:lang w:eastAsia="zh-CN"/>
        </w:rPr>
      </w:pPr>
      <w:r>
        <w:rPr>
          <w:spacing w:val="-1"/>
          <w:sz w:val="28"/>
          <w:szCs w:val="28"/>
        </w:rPr>
        <w:t>二</w:t>
      </w:r>
      <w:r>
        <w:rPr>
          <w:rFonts w:hint="eastAsia"/>
          <w:spacing w:val="-1"/>
          <w:sz w:val="28"/>
          <w:szCs w:val="28"/>
          <w:lang w:eastAsia="zh-CN"/>
        </w:rPr>
        <w:t>、</w:t>
      </w:r>
      <w:r>
        <w:rPr>
          <w:spacing w:val="-1"/>
          <w:sz w:val="28"/>
          <w:szCs w:val="28"/>
        </w:rPr>
        <w:t>竞争性磋商文件</w:t>
      </w:r>
    </w:p>
    <w:p w14:paraId="6801E6EA">
      <w:pPr>
        <w:pStyle w:val="3"/>
        <w:kinsoku/>
        <w:wordWrap w:val="0"/>
        <w:spacing w:line="360" w:lineRule="auto"/>
        <w:ind w:firstLine="482" w:firstLineChars="200"/>
        <w:jc w:val="both"/>
        <w:rPr>
          <w:b/>
          <w:bCs/>
          <w:sz w:val="24"/>
          <w:szCs w:val="24"/>
        </w:rPr>
      </w:pPr>
      <w:r>
        <w:rPr>
          <w:rFonts w:hint="eastAsia"/>
          <w:b/>
          <w:bCs/>
          <w:sz w:val="24"/>
          <w:szCs w:val="24"/>
          <w:lang w:eastAsia="zh-CN"/>
        </w:rPr>
        <w:t>7.</w:t>
      </w:r>
      <w:r>
        <w:rPr>
          <w:b/>
          <w:bCs/>
          <w:sz w:val="24"/>
          <w:szCs w:val="24"/>
        </w:rPr>
        <w:t>竞争性磋商文件构成</w:t>
      </w:r>
    </w:p>
    <w:p w14:paraId="246913E9">
      <w:pPr>
        <w:pStyle w:val="3"/>
        <w:kinsoku/>
        <w:wordWrap w:val="0"/>
        <w:spacing w:line="360" w:lineRule="auto"/>
        <w:ind w:firstLine="476" w:firstLineChars="200"/>
        <w:jc w:val="both"/>
        <w:rPr>
          <w:spacing w:val="-1"/>
          <w:sz w:val="24"/>
          <w:szCs w:val="24"/>
        </w:rPr>
      </w:pPr>
      <w:r>
        <w:rPr>
          <w:rFonts w:hint="eastAsia"/>
          <w:spacing w:val="-1"/>
          <w:sz w:val="24"/>
          <w:szCs w:val="24"/>
          <w:lang w:eastAsia="zh-CN"/>
        </w:rPr>
        <w:t>7</w:t>
      </w:r>
      <w:r>
        <w:rPr>
          <w:spacing w:val="-1"/>
          <w:sz w:val="24"/>
          <w:szCs w:val="24"/>
        </w:rPr>
        <w:t>.1竞争性磋商文件包括以下部分：</w:t>
      </w:r>
    </w:p>
    <w:p w14:paraId="4A85FD9D">
      <w:pPr>
        <w:pStyle w:val="3"/>
        <w:kinsoku/>
        <w:wordWrap w:val="0"/>
        <w:spacing w:line="360" w:lineRule="auto"/>
        <w:ind w:firstLine="476" w:firstLineChars="200"/>
        <w:jc w:val="both"/>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eastAsia="zh-CN"/>
        </w:rPr>
        <w:t>竞争性磋商公告</w:t>
      </w:r>
      <w:r>
        <w:rPr>
          <w:spacing w:val="-1"/>
          <w:sz w:val="24"/>
          <w:szCs w:val="24"/>
        </w:rPr>
        <w:fldChar w:fldCharType="end"/>
      </w:r>
    </w:p>
    <w:p w14:paraId="20ABED6B">
      <w:pPr>
        <w:pStyle w:val="3"/>
        <w:kinsoku/>
        <w:wordWrap w:val="0"/>
        <w:spacing w:line="360" w:lineRule="auto"/>
        <w:ind w:firstLine="476" w:firstLineChars="200"/>
        <w:jc w:val="both"/>
        <w:rPr>
          <w:spacing w:val="-1"/>
          <w:sz w:val="24"/>
          <w:szCs w:val="24"/>
        </w:rPr>
      </w:pPr>
      <w:r>
        <w:rPr>
          <w:spacing w:val="-1"/>
          <w:sz w:val="24"/>
          <w:szCs w:val="24"/>
        </w:rPr>
        <w:t>第二章采购需求</w:t>
      </w:r>
    </w:p>
    <w:p w14:paraId="7D4B1A0F">
      <w:pPr>
        <w:pStyle w:val="3"/>
        <w:kinsoku/>
        <w:wordWrap w:val="0"/>
        <w:spacing w:line="360" w:lineRule="auto"/>
        <w:ind w:firstLine="476" w:firstLineChars="200"/>
        <w:jc w:val="both"/>
        <w:rPr>
          <w:spacing w:val="-1"/>
          <w:sz w:val="24"/>
          <w:szCs w:val="24"/>
        </w:rPr>
      </w:pPr>
      <w:r>
        <w:rPr>
          <w:spacing w:val="-1"/>
          <w:sz w:val="24"/>
          <w:szCs w:val="24"/>
        </w:rPr>
        <w:t>第三章供应商须知</w:t>
      </w:r>
    </w:p>
    <w:p w14:paraId="75F8AE7F">
      <w:pPr>
        <w:pStyle w:val="3"/>
        <w:kinsoku/>
        <w:wordWrap w:val="0"/>
        <w:spacing w:line="360" w:lineRule="auto"/>
        <w:ind w:firstLine="476" w:firstLineChars="200"/>
        <w:jc w:val="both"/>
        <w:rPr>
          <w:spacing w:val="-1"/>
          <w:sz w:val="24"/>
          <w:szCs w:val="24"/>
        </w:rPr>
      </w:pPr>
      <w:r>
        <w:rPr>
          <w:spacing w:val="-1"/>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p>
    <w:p w14:paraId="4D1A442B">
      <w:pPr>
        <w:pStyle w:val="3"/>
        <w:kinsoku/>
        <w:wordWrap w:val="0"/>
        <w:spacing w:line="360" w:lineRule="auto"/>
        <w:ind w:firstLine="476" w:firstLineChars="200"/>
        <w:jc w:val="both"/>
        <w:rPr>
          <w:spacing w:val="-1"/>
          <w:sz w:val="24"/>
          <w:szCs w:val="24"/>
        </w:rPr>
      </w:pPr>
      <w:r>
        <w:rPr>
          <w:spacing w:val="-1"/>
          <w:sz w:val="24"/>
          <w:szCs w:val="24"/>
        </w:rPr>
        <w:t>第五章</w:t>
      </w:r>
      <w:r>
        <w:rPr>
          <w:rFonts w:hint="eastAsia"/>
          <w:spacing w:val="-1"/>
          <w:sz w:val="24"/>
          <w:szCs w:val="24"/>
          <w:lang w:eastAsia="zh-CN"/>
        </w:rPr>
        <w:t>政府采购合同（草案）</w:t>
      </w:r>
    </w:p>
    <w:p w14:paraId="624A0A17">
      <w:pPr>
        <w:pStyle w:val="3"/>
        <w:kinsoku/>
        <w:wordWrap w:val="0"/>
        <w:spacing w:line="360" w:lineRule="auto"/>
        <w:ind w:firstLine="476" w:firstLineChars="200"/>
        <w:jc w:val="both"/>
        <w:rPr>
          <w:spacing w:val="-1"/>
          <w:sz w:val="24"/>
          <w:szCs w:val="24"/>
        </w:rPr>
      </w:pPr>
      <w:r>
        <w:rPr>
          <w:spacing w:val="-1"/>
          <w:sz w:val="24"/>
          <w:szCs w:val="24"/>
        </w:rPr>
        <w:t>第六章响应文件格式</w:t>
      </w:r>
    </w:p>
    <w:p w14:paraId="0485A759">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105E0CCB">
      <w:pPr>
        <w:pStyle w:val="3"/>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14:paraId="0F5D7B7F">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1738C16A">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1A16ADDF">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13DBAAF8">
      <w:pPr>
        <w:pStyle w:val="3"/>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w:t>
      </w:r>
      <w:r>
        <w:rPr>
          <w:rFonts w:hint="eastAsia"/>
          <w:b/>
          <w:bCs/>
          <w:spacing w:val="-1"/>
          <w:sz w:val="24"/>
          <w:szCs w:val="24"/>
          <w:lang w:val="en-US" w:eastAsia="zh-CN"/>
        </w:rPr>
        <w:t>淅川县</w:t>
      </w:r>
      <w:r>
        <w:rPr>
          <w:rFonts w:hint="eastAsia"/>
          <w:b/>
          <w:bCs/>
          <w:spacing w:val="-1"/>
          <w:sz w:val="24"/>
          <w:szCs w:val="24"/>
          <w:lang w:eastAsia="zh-CN"/>
        </w:rPr>
        <w:t>公共资源交易中心网”等媒体发布，请潜在供应商随时查询有关公告信息。若因潜在供应商没有及时查看到公告信息而造成的失误，责任自负。</w:t>
      </w:r>
    </w:p>
    <w:p w14:paraId="6BA33FC6">
      <w:pPr>
        <w:pStyle w:val="3"/>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1271F5FE">
      <w:pPr>
        <w:pStyle w:val="3"/>
        <w:kinsoku/>
        <w:wordWrap w:val="0"/>
        <w:spacing w:before="179" w:line="220" w:lineRule="auto"/>
        <w:jc w:val="both"/>
        <w:rPr>
          <w:sz w:val="24"/>
          <w:szCs w:val="24"/>
        </w:rPr>
      </w:pPr>
    </w:p>
    <w:p w14:paraId="5949FF3C">
      <w:pPr>
        <w:pStyle w:val="3"/>
        <w:kinsoku/>
        <w:wordWrap w:val="0"/>
        <w:spacing w:before="91" w:line="360" w:lineRule="auto"/>
        <w:jc w:val="both"/>
        <w:rPr>
          <w:rFonts w:ascii="Arial" w:hAnsi="Arial" w:cs="Arial"/>
          <w:sz w:val="24"/>
          <w:szCs w:val="24"/>
          <w:lang w:eastAsia="zh-CN"/>
        </w:rPr>
      </w:pPr>
      <w:r>
        <w:rPr>
          <w:spacing w:val="-4"/>
          <w:sz w:val="28"/>
          <w:szCs w:val="28"/>
        </w:rPr>
        <w:t>三</w:t>
      </w:r>
      <w:r>
        <w:rPr>
          <w:rFonts w:hint="eastAsia"/>
          <w:spacing w:val="10"/>
          <w:sz w:val="28"/>
          <w:szCs w:val="28"/>
          <w:lang w:eastAsia="zh-CN"/>
        </w:rPr>
        <w:t>、</w:t>
      </w:r>
      <w:r>
        <w:rPr>
          <w:spacing w:val="-4"/>
          <w:sz w:val="28"/>
          <w:szCs w:val="28"/>
        </w:rPr>
        <w:t>响应文件的编制</w:t>
      </w:r>
    </w:p>
    <w:p w14:paraId="3F2BF95F">
      <w:pPr>
        <w:pStyle w:val="3"/>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14:paraId="061A8B99">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DB00710">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65879D3B">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E674E0F">
      <w:pPr>
        <w:pStyle w:val="3"/>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14:paraId="5B9758B1">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24E18EEF">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2AE0B13D">
      <w:pPr>
        <w:kinsoku/>
        <w:wordWrap w:val="0"/>
        <w:spacing w:line="360" w:lineRule="auto"/>
        <w:ind w:firstLine="480"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eastAsia="zh-CN"/>
        </w:rPr>
        <w:t>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14:paraId="2A6462E8">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3807D6BB">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w:t>
      </w:r>
    </w:p>
    <w:p w14:paraId="327337B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4CDF1004">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认为应附的其他材料。</w:t>
      </w:r>
    </w:p>
    <w:p w14:paraId="05A57452">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565D1B04">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 xml:space="preserve"> 报价</w:t>
      </w:r>
      <w:r>
        <w:rPr>
          <w:rFonts w:hint="eastAsia" w:asciiTheme="minorEastAsia" w:hAnsiTheme="minorEastAsia" w:eastAsiaTheme="minorEastAsia" w:cstheme="minorEastAsia"/>
          <w:sz w:val="24"/>
          <w:szCs w:val="24"/>
        </w:rPr>
        <w:t>均以</w:t>
      </w:r>
      <w:r>
        <w:rPr>
          <w:rFonts w:hint="eastAsia" w:asciiTheme="minorEastAsia" w:hAnsiTheme="minorEastAsia" w:eastAsiaTheme="minorEastAsia" w:cstheme="minorEastAsia"/>
          <w:sz w:val="24"/>
          <w:szCs w:val="24"/>
          <w:lang w:val="en-US" w:eastAsia="zh-CN"/>
        </w:rPr>
        <w:t>利率</w:t>
      </w:r>
      <w:r>
        <w:rPr>
          <w:rFonts w:hint="eastAsia" w:asciiTheme="minorEastAsia" w:hAnsiTheme="minorEastAsia" w:eastAsiaTheme="minorEastAsia" w:cstheme="minorEastAsia"/>
          <w:sz w:val="24"/>
          <w:szCs w:val="24"/>
        </w:rPr>
        <w:t>报价。</w:t>
      </w:r>
    </w:p>
    <w:p w14:paraId="31B3912E">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中有特殊规定的，从其规定。</w:t>
      </w:r>
    </w:p>
    <w:p w14:paraId="68ACBEC6">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1 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B999A2D">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2BE76B3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2846480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无效。</w:t>
      </w:r>
    </w:p>
    <w:p w14:paraId="4B8B7B57">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031852AC">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5DB2010E">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4C42A049">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7685507D">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4AEACD66">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13.响应</w:t>
      </w:r>
      <w:r>
        <w:rPr>
          <w:rFonts w:hint="eastAsia" w:asciiTheme="minorEastAsia" w:hAnsiTheme="minorEastAsia" w:eastAsiaTheme="minorEastAsia" w:cstheme="minorEastAsia"/>
          <w:b/>
          <w:bCs/>
          <w:sz w:val="24"/>
          <w:szCs w:val="24"/>
        </w:rPr>
        <w:t>文件的签署、盖章</w:t>
      </w:r>
    </w:p>
    <w:p w14:paraId="4AEF72C4">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3E311974">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14:paraId="21E8EB87">
      <w:pPr>
        <w:pStyle w:val="3"/>
        <w:kinsoku/>
        <w:wordWrap w:val="0"/>
        <w:spacing w:before="122" w:line="190" w:lineRule="auto"/>
        <w:jc w:val="both"/>
        <w:rPr>
          <w:spacing w:val="-4"/>
          <w:sz w:val="28"/>
          <w:szCs w:val="28"/>
        </w:rPr>
      </w:pPr>
    </w:p>
    <w:p w14:paraId="17AF127D">
      <w:pPr>
        <w:pStyle w:val="3"/>
        <w:kinsoku/>
        <w:wordWrap w:val="0"/>
        <w:spacing w:before="122" w:line="360" w:lineRule="auto"/>
        <w:jc w:val="both"/>
        <w:rPr>
          <w:spacing w:val="-1"/>
          <w:sz w:val="24"/>
          <w:szCs w:val="24"/>
          <w:lang w:eastAsia="zh-CN"/>
        </w:rPr>
      </w:pPr>
      <w:r>
        <w:rPr>
          <w:spacing w:val="-4"/>
          <w:sz w:val="28"/>
          <w:szCs w:val="28"/>
        </w:rPr>
        <w:t>四</w:t>
      </w:r>
      <w:r>
        <w:rPr>
          <w:rFonts w:hint="eastAsia"/>
          <w:spacing w:val="10"/>
          <w:sz w:val="28"/>
          <w:szCs w:val="28"/>
          <w:lang w:eastAsia="zh-CN"/>
        </w:rPr>
        <w:t>、</w:t>
      </w:r>
      <w:r>
        <w:rPr>
          <w:spacing w:val="-4"/>
          <w:sz w:val="28"/>
          <w:szCs w:val="28"/>
        </w:rPr>
        <w:t>响应文件的</w:t>
      </w:r>
      <w:r>
        <w:rPr>
          <w:rFonts w:hint="eastAsia" w:ascii="Arial Unicode MS" w:hAnsi="Arial Unicode MS" w:cs="Arial Unicode MS"/>
          <w:spacing w:val="-4"/>
          <w:sz w:val="28"/>
          <w:szCs w:val="28"/>
          <w:lang w:eastAsia="zh-CN"/>
        </w:rPr>
        <w:t>提</w:t>
      </w:r>
      <w:r>
        <w:rPr>
          <w:rFonts w:ascii="Arial Unicode MS" w:hAnsi="Arial Unicode MS" w:eastAsia="Arial Unicode MS" w:cs="Arial Unicode MS"/>
          <w:spacing w:val="-4"/>
          <w:sz w:val="28"/>
          <w:szCs w:val="28"/>
        </w:rPr>
        <w:t>交</w:t>
      </w:r>
    </w:p>
    <w:p w14:paraId="19914FC7">
      <w:pPr>
        <w:pStyle w:val="3"/>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14:paraId="327EE24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 xml:space="preserve"> 电子响应文件的提交是指使用南阳市公共资源交易中心网上交易系统或南阳市公共资源电子营业执照应用平台系统在上传截止时间前完成制作软件生成的加密电子响应文件的上传。未在上传截止时间前完成上传的，视为逾期提交。逾期提交的响应文件不予受理。</w:t>
      </w:r>
    </w:p>
    <w:p w14:paraId="581DCE3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7AA6853F">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63845A42">
      <w:pPr>
        <w:pStyle w:val="3"/>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4419CC51">
      <w:pPr>
        <w:pStyle w:val="3"/>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6D8661BE">
      <w:pPr>
        <w:pStyle w:val="3"/>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14:paraId="37A6B2B0">
      <w:pPr>
        <w:rPr>
          <w:spacing w:val="-1"/>
          <w:sz w:val="36"/>
          <w:szCs w:val="36"/>
        </w:rPr>
      </w:pPr>
      <w:r>
        <w:rPr>
          <w:spacing w:val="-1"/>
          <w:sz w:val="36"/>
          <w:szCs w:val="36"/>
        </w:rPr>
        <w:br w:type="page"/>
      </w:r>
    </w:p>
    <w:p w14:paraId="5B5D7D00">
      <w:pPr>
        <w:pStyle w:val="3"/>
        <w:kinsoku/>
        <w:wordWrap w:val="0"/>
        <w:spacing w:before="358" w:line="360" w:lineRule="auto"/>
        <w:jc w:val="center"/>
        <w:rPr>
          <w:spacing w:val="-2"/>
          <w:sz w:val="24"/>
          <w:szCs w:val="24"/>
        </w:rPr>
      </w:pPr>
      <w:r>
        <w:rPr>
          <w:spacing w:val="-1"/>
          <w:sz w:val="36"/>
          <w:szCs w:val="36"/>
        </w:rPr>
        <w:t>第</w:t>
      </w:r>
      <w:r>
        <w:rPr>
          <w:rFonts w:hint="eastAsia"/>
          <w:spacing w:val="-1"/>
          <w:sz w:val="36"/>
          <w:szCs w:val="36"/>
          <w:lang w:eastAsia="zh-CN"/>
        </w:rPr>
        <w:t>四</w:t>
      </w:r>
      <w:r>
        <w:rPr>
          <w:spacing w:val="-1"/>
          <w:sz w:val="36"/>
          <w:szCs w:val="36"/>
        </w:rPr>
        <w:t>章</w:t>
      </w:r>
      <w:r>
        <w:rPr>
          <w:rFonts w:hint="eastAsia"/>
          <w:spacing w:val="-1"/>
          <w:sz w:val="36"/>
          <w:szCs w:val="36"/>
        </w:rPr>
        <w:t>评</w:t>
      </w:r>
      <w:r>
        <w:rPr>
          <w:rFonts w:hint="eastAsia"/>
          <w:spacing w:val="-1"/>
          <w:sz w:val="36"/>
          <w:szCs w:val="36"/>
          <w:lang w:eastAsia="zh-CN"/>
        </w:rPr>
        <w:t>审</w:t>
      </w:r>
      <w:r>
        <w:rPr>
          <w:rFonts w:hint="eastAsia"/>
          <w:spacing w:val="-1"/>
          <w:sz w:val="36"/>
          <w:szCs w:val="36"/>
        </w:rPr>
        <w:t>程序、</w:t>
      </w:r>
      <w:r>
        <w:rPr>
          <w:spacing w:val="-1"/>
          <w:sz w:val="36"/>
          <w:szCs w:val="36"/>
        </w:rPr>
        <w:t>评审方法和评审标准</w:t>
      </w:r>
    </w:p>
    <w:p w14:paraId="23937AE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7832094">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14:paraId="0D7B2F0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3AA1C6AE">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p>
    <w:p w14:paraId="5786302F">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二、发布竞争性磋商公告，邀请供应商参加磋商</w:t>
      </w:r>
    </w:p>
    <w:p w14:paraId="0E6EB1F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竞争性磋商文件经采购人书面确认后，将在指定媒体和南阳市公共资源交易中心网发布竞争性磋商公告。供应商按照公告和竞争性磋商文件要求制作并递交响应文件。</w:t>
      </w:r>
    </w:p>
    <w:p w14:paraId="1752A5A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73E0C9E">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14:paraId="67FB93F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98DA01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63DF18F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3F8E56AA">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2A8B3D9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13FCBD9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5A5DC8E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91E8FE5">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14:paraId="1D1B2189">
      <w:pPr>
        <w:pStyle w:val="3"/>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413A84D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CA9CDD2">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14:paraId="64762CB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4182E37F">
      <w:pPr>
        <w:kinsoku/>
        <w:wordWrap w:val="0"/>
        <w:spacing w:line="360" w:lineRule="auto"/>
        <w:ind w:firstLine="494" w:firstLineChars="200"/>
        <w:jc w:val="center"/>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资格性审查</w:t>
      </w:r>
    </w:p>
    <w:tbl>
      <w:tblPr>
        <w:tblStyle w:val="19"/>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58841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14:paraId="01FF32F3">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058" w:type="dxa"/>
          </w:tcPr>
          <w:p w14:paraId="47018410">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851" w:type="dxa"/>
          </w:tcPr>
          <w:p w14:paraId="5BAA0719">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662" w:type="dxa"/>
          </w:tcPr>
          <w:p w14:paraId="7BEB5E4E">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备注</w:t>
            </w:r>
          </w:p>
        </w:tc>
      </w:tr>
      <w:tr w14:paraId="3BF83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08A22931">
            <w:pPr>
              <w:pStyle w:val="20"/>
              <w:kinsoku/>
              <w:wordWrap w:val="0"/>
              <w:spacing w:line="454" w:lineRule="auto"/>
              <w:jc w:val="both"/>
              <w:rPr>
                <w:rFonts w:asciiTheme="minorEastAsia" w:hAnsiTheme="minorEastAsia" w:eastAsiaTheme="minorEastAsia" w:cstheme="minorEastAsia"/>
              </w:rPr>
            </w:pPr>
          </w:p>
          <w:p w14:paraId="6EFB970A">
            <w:pPr>
              <w:pStyle w:val="20"/>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4C970D0A">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eastAsia="zh-CN"/>
              </w:rPr>
              <w:t>具备的</w:t>
            </w:r>
            <w:r>
              <w:rPr>
                <w:rFonts w:hint="eastAsia" w:asciiTheme="minorEastAsia" w:hAnsiTheme="minorEastAsia" w:eastAsiaTheme="minorEastAsia" w:cstheme="minorEastAsia"/>
                <w:spacing w:val="-2"/>
                <w:sz w:val="24"/>
                <w:szCs w:val="24"/>
              </w:rPr>
              <w:t>资格要求</w:t>
            </w:r>
          </w:p>
        </w:tc>
        <w:tc>
          <w:tcPr>
            <w:tcW w:w="3851" w:type="dxa"/>
          </w:tcPr>
          <w:p w14:paraId="76E42F41">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w:t>
            </w:r>
          </w:p>
          <w:p w14:paraId="194F685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2.具有良好的商业信誉和健全的财务会计制度（提供本单位202</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lang w:eastAsia="zh-CN"/>
              </w:rPr>
              <w:t>或202</w:t>
            </w: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lang w:eastAsia="zh-CN"/>
              </w:rPr>
              <w:t>年度经会计师事务所出具的审计报告或本公司出具的财务报表或提供银行出具的证明文件。银行出具的证明文件应能说明该供应商与银行之间业务往来正常，企业信誉良好等）；</w:t>
            </w:r>
          </w:p>
          <w:p w14:paraId="4C9065AE">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3.具有履行合同所必需的设备和专业技术能力（提供承诺或证明材料，格式自拟）；</w:t>
            </w:r>
          </w:p>
          <w:p w14:paraId="5D812921">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r>
              <w:rPr>
                <w:rFonts w:hint="eastAsia" w:asciiTheme="minorEastAsia" w:hAnsiTheme="minorEastAsia" w:eastAsiaTheme="minorEastAsia" w:cstheme="minorEastAsia"/>
                <w:spacing w:val="-1"/>
                <w:sz w:val="24"/>
                <w:szCs w:val="24"/>
                <w:lang w:eastAsia="zh-CN"/>
              </w:rPr>
              <w:t>（提供企业近6个月中任意1个月依法缴纳税收和社会保障资金的相关材料（新成立公司以成立时间为准），依法免税或不需要缴纳社会保 障资金的供应商，应提供能够证明其依法免税或不需要缴纳社会保障资金的证明资料）</w:t>
            </w:r>
            <w:r>
              <w:rPr>
                <w:rFonts w:hint="eastAsia" w:asciiTheme="minorEastAsia" w:hAnsiTheme="minorEastAsia" w:eastAsiaTheme="minorEastAsia" w:cstheme="minorEastAsia"/>
                <w:spacing w:val="-2"/>
                <w:sz w:val="24"/>
                <w:szCs w:val="24"/>
                <w:lang w:eastAsia="zh-CN"/>
              </w:rPr>
              <w:t>；</w:t>
            </w:r>
          </w:p>
          <w:p w14:paraId="5AF7EBF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14:paraId="02BFE171">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0C36EA05">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7.遵守国家有关法律、法规、规章。</w:t>
            </w:r>
          </w:p>
        </w:tc>
        <w:tc>
          <w:tcPr>
            <w:tcW w:w="2662" w:type="dxa"/>
          </w:tcPr>
          <w:p w14:paraId="480D957C">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供应商为企业（包括合伙企业、个体工商户）的，应提供有效的营业执照；</w:t>
            </w:r>
          </w:p>
          <w:p w14:paraId="37610E5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供应商为事业单位的，应提供有效的事业单位法人证书；</w:t>
            </w:r>
          </w:p>
          <w:p w14:paraId="21DF8791">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供应商是非企业机构的，应提供有效的执业许可证、登记证书等证明文件；</w:t>
            </w:r>
          </w:p>
          <w:p w14:paraId="0990AED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供应商是自然人的，应提供有效的自然人身份证明。</w:t>
            </w:r>
          </w:p>
          <w:p w14:paraId="4A97A1F7">
            <w:pPr>
              <w:kinsoku/>
              <w:wordWrap w:val="0"/>
              <w:spacing w:before="32" w:line="232" w:lineRule="auto"/>
              <w:ind w:left="112" w:right="105"/>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0ADA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tcPr>
          <w:p w14:paraId="2179A699">
            <w:pPr>
              <w:pStyle w:val="20"/>
              <w:kinsoku/>
              <w:wordWrap w:val="0"/>
              <w:spacing w:before="137" w:line="201" w:lineRule="auto"/>
              <w:ind w:left="24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58" w:type="dxa"/>
          </w:tcPr>
          <w:p w14:paraId="388467CF">
            <w:pPr>
              <w:kinsoku/>
              <w:wordWrap w:val="0"/>
              <w:spacing w:before="116" w:line="221" w:lineRule="auto"/>
              <w:ind w:lef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tcPr>
          <w:p w14:paraId="24A21F88">
            <w:pPr>
              <w:kinsoku/>
              <w:wordWrap w:val="0"/>
              <w:spacing w:before="116" w:line="219" w:lineRule="auto"/>
              <w:ind w:left="119"/>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lang w:val="en-US" w:eastAsia="zh-CN"/>
              </w:rPr>
              <w:t>无，本项目不专门面向中小企业采购</w:t>
            </w:r>
          </w:p>
        </w:tc>
        <w:tc>
          <w:tcPr>
            <w:tcW w:w="2662" w:type="dxa"/>
          </w:tcPr>
          <w:p w14:paraId="478908A3">
            <w:pPr>
              <w:pStyle w:val="20"/>
              <w:kinsoku/>
              <w:wordWrap w:val="0"/>
              <w:jc w:val="both"/>
              <w:rPr>
                <w:rFonts w:asciiTheme="minorEastAsia" w:hAnsiTheme="minorEastAsia" w:eastAsiaTheme="minorEastAsia" w:cstheme="minorEastAsia"/>
              </w:rPr>
            </w:pPr>
          </w:p>
        </w:tc>
      </w:tr>
      <w:tr w14:paraId="02B6E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tcPr>
          <w:p w14:paraId="39DC4508">
            <w:pPr>
              <w:pStyle w:val="20"/>
              <w:kinsoku/>
              <w:wordWrap w:val="0"/>
              <w:spacing w:before="213" w:line="201" w:lineRule="auto"/>
              <w:ind w:left="36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tcPr>
          <w:p w14:paraId="6B665B79">
            <w:pPr>
              <w:kinsoku/>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tcPr>
          <w:p w14:paraId="05CC6C09">
            <w:pPr>
              <w:kinsoku/>
              <w:wordWrap w:val="0"/>
              <w:spacing w:before="192" w:line="219"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tcPr>
          <w:p w14:paraId="66CC97A5">
            <w:pPr>
              <w:pStyle w:val="20"/>
              <w:kinsoku/>
              <w:wordWrap w:val="0"/>
              <w:jc w:val="both"/>
              <w:rPr>
                <w:rFonts w:asciiTheme="minorEastAsia" w:hAnsiTheme="minorEastAsia" w:eastAsiaTheme="minorEastAsia" w:cstheme="minorEastAsia"/>
              </w:rPr>
            </w:pPr>
          </w:p>
        </w:tc>
      </w:tr>
    </w:tbl>
    <w:p w14:paraId="70F2E4C7">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39AAF225">
      <w:pPr>
        <w:pStyle w:val="3"/>
        <w:kinsoku/>
        <w:wordWrap w:val="0"/>
        <w:spacing w:line="360" w:lineRule="auto"/>
        <w:ind w:firstLine="484"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rPr>
        <w:t>符合性审查</w:t>
      </w:r>
      <w:r>
        <w:rPr>
          <w:rFonts w:hint="eastAsia" w:asciiTheme="minorEastAsia" w:hAnsiTheme="minorEastAsia" w:eastAsiaTheme="minorEastAsia" w:cstheme="minorEastAsia"/>
          <w:spacing w:val="1"/>
          <w:sz w:val="24"/>
          <w:szCs w:val="24"/>
          <w:lang w:eastAsia="zh-CN"/>
        </w:rPr>
        <w:t>。</w:t>
      </w:r>
    </w:p>
    <w:p w14:paraId="1539A598">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磋商小组依据竞争性磋商文件的规定检查供应商</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制作内容</w:t>
      </w:r>
      <w:r>
        <w:rPr>
          <w:rFonts w:hint="eastAsia" w:asciiTheme="minorEastAsia" w:hAnsiTheme="minorEastAsia" w:eastAsiaTheme="minorEastAsia" w:cstheme="minorEastAsia"/>
          <w:spacing w:val="3"/>
          <w:sz w:val="24"/>
          <w:szCs w:val="24"/>
          <w:lang w:eastAsia="zh-CN"/>
        </w:rPr>
        <w:t>的完整度和符合性</w:t>
      </w:r>
      <w:r>
        <w:rPr>
          <w:rFonts w:hint="eastAsia" w:asciiTheme="minorEastAsia" w:hAnsiTheme="minorEastAsia" w:eastAsiaTheme="minorEastAsia" w:cstheme="minorEastAsia"/>
          <w:spacing w:val="3"/>
          <w:sz w:val="24"/>
          <w:szCs w:val="24"/>
        </w:rPr>
        <w:t>是否符合竞争性磋商文件的各项要求。</w:t>
      </w:r>
    </w:p>
    <w:p w14:paraId="5133ABA3">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只有通过以上审查的供应商的响应文件，方可进入商务和技术评估，综合比较与评价。</w:t>
      </w:r>
    </w:p>
    <w:p w14:paraId="6E7A1256">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3.</w:t>
      </w:r>
      <w:r>
        <w:rPr>
          <w:rFonts w:hint="eastAsia" w:asciiTheme="minorEastAsia" w:hAnsiTheme="minorEastAsia" w:eastAsiaTheme="minorEastAsia" w:cstheme="minorEastAsia"/>
          <w:spacing w:val="3"/>
          <w:sz w:val="24"/>
          <w:szCs w:val="24"/>
        </w:rPr>
        <w:t>技术（服务）审查。磋商小组依据竞争性磋商文件的规定审查各供应商</w:t>
      </w:r>
      <w:r>
        <w:rPr>
          <w:rFonts w:hint="eastAsia" w:asciiTheme="minorEastAsia" w:hAnsiTheme="minorEastAsia" w:eastAsiaTheme="minorEastAsia" w:cstheme="minorEastAsia"/>
          <w:spacing w:val="3"/>
          <w:sz w:val="24"/>
          <w:szCs w:val="24"/>
          <w:lang w:eastAsia="zh-CN"/>
        </w:rPr>
        <w:t>所响应设备的技术指标、技术性能、产品技术说明或项目方案、人员配备等</w:t>
      </w:r>
      <w:r>
        <w:rPr>
          <w:rFonts w:hint="eastAsia" w:asciiTheme="minorEastAsia" w:hAnsiTheme="minorEastAsia" w:eastAsiaTheme="minorEastAsia" w:cstheme="minorEastAsia"/>
          <w:spacing w:val="3"/>
          <w:sz w:val="24"/>
          <w:szCs w:val="24"/>
        </w:rPr>
        <w:t>是否符合最低要求。</w:t>
      </w:r>
    </w:p>
    <w:p w14:paraId="1F784CF1">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综合比较与评价。对各供应商</w:t>
      </w:r>
      <w:r>
        <w:rPr>
          <w:rFonts w:hint="eastAsia" w:asciiTheme="minorEastAsia" w:hAnsiTheme="minorEastAsia" w:eastAsiaTheme="minorEastAsia" w:cstheme="minorEastAsia"/>
          <w:spacing w:val="3"/>
          <w:sz w:val="24"/>
          <w:szCs w:val="24"/>
          <w:lang w:eastAsia="zh-CN"/>
        </w:rPr>
        <w:t>对磋商文件的符合性和技术响应程度、项目方案或技术响应程度、综合实力、售后服务以及报价等因素，</w:t>
      </w:r>
      <w:r>
        <w:rPr>
          <w:rFonts w:hint="eastAsia" w:asciiTheme="minorEastAsia" w:hAnsiTheme="minorEastAsia" w:eastAsiaTheme="minorEastAsia" w:cstheme="minorEastAsia"/>
          <w:spacing w:val="3"/>
          <w:sz w:val="24"/>
          <w:szCs w:val="24"/>
        </w:rPr>
        <w:t>进行综合评比。</w:t>
      </w:r>
    </w:p>
    <w:p w14:paraId="403F80C3">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5.</w:t>
      </w:r>
      <w:r>
        <w:rPr>
          <w:rFonts w:hint="eastAsia" w:asciiTheme="minorEastAsia" w:hAnsiTheme="minorEastAsia" w:eastAsiaTheme="minorEastAsia" w:cstheme="minorEastAsia"/>
          <w:spacing w:val="3"/>
          <w:sz w:val="24"/>
          <w:szCs w:val="24"/>
        </w:rPr>
        <w:t>未实质性响应磋商文件的响应文件按无效响应处理，磋商小组应当告知提交响应文件的供应商。</w:t>
      </w:r>
    </w:p>
    <w:p w14:paraId="51813BAD">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响应文件无效的情形：</w:t>
      </w:r>
    </w:p>
    <w:p w14:paraId="7CB480A6">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 </w:t>
      </w:r>
      <w:r>
        <w:rPr>
          <w:rFonts w:hint="eastAsia" w:asciiTheme="minorEastAsia" w:hAnsiTheme="minorEastAsia" w:eastAsiaTheme="minorEastAsia" w:cstheme="minorEastAsia"/>
          <w:b/>
          <w:bCs/>
          <w:spacing w:val="3"/>
          <w:sz w:val="24"/>
          <w:szCs w:val="24"/>
        </w:rPr>
        <w:t>在资格性和符合性审查时，如发现下列情形之一的，响应文件将被视为无效：</w:t>
      </w:r>
    </w:p>
    <w:p w14:paraId="52F0DB66">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5.1.1 </w:t>
      </w:r>
      <w:r>
        <w:rPr>
          <w:rFonts w:hint="eastAsia" w:asciiTheme="minorEastAsia" w:hAnsiTheme="minorEastAsia" w:eastAsiaTheme="minorEastAsia" w:cstheme="minorEastAsia"/>
          <w:b/>
          <w:bCs/>
          <w:spacing w:val="3"/>
          <w:sz w:val="24"/>
          <w:szCs w:val="24"/>
        </w:rPr>
        <w:t>资格证明文件不全的，或者不符合竞争性磋商文件标明的资格要求的；</w:t>
      </w:r>
    </w:p>
    <w:p w14:paraId="4DA1E142">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5.1.2 </w:t>
      </w:r>
      <w:r>
        <w:rPr>
          <w:rFonts w:hint="eastAsia" w:asciiTheme="minorEastAsia" w:hAnsiTheme="minorEastAsia" w:eastAsiaTheme="minorEastAsia" w:cstheme="minorEastAsia"/>
          <w:b/>
          <w:bCs/>
          <w:spacing w:val="3"/>
          <w:sz w:val="24"/>
          <w:szCs w:val="24"/>
        </w:rPr>
        <w:t>响应文件无</w:t>
      </w:r>
      <w:r>
        <w:rPr>
          <w:rFonts w:hint="eastAsia" w:asciiTheme="minorEastAsia" w:hAnsiTheme="minorEastAsia" w:eastAsiaTheme="minorEastAsia" w:cstheme="minorEastAsia"/>
          <w:b/>
          <w:bCs/>
          <w:spacing w:val="3"/>
          <w:sz w:val="24"/>
          <w:szCs w:val="24"/>
          <w:lang w:eastAsia="zh-CN"/>
        </w:rPr>
        <w:t>法定代表人或负责人</w:t>
      </w:r>
      <w:r>
        <w:rPr>
          <w:rFonts w:hint="eastAsia" w:asciiTheme="minorEastAsia" w:hAnsiTheme="minorEastAsia" w:eastAsiaTheme="minorEastAsia" w:cstheme="minorEastAsia"/>
          <w:b/>
          <w:bCs/>
          <w:spacing w:val="3"/>
          <w:sz w:val="24"/>
          <w:szCs w:val="24"/>
        </w:rPr>
        <w:t>签字,或未提供</w:t>
      </w:r>
      <w:r>
        <w:rPr>
          <w:rFonts w:hint="eastAsia" w:asciiTheme="minorEastAsia" w:hAnsiTheme="minorEastAsia" w:eastAsiaTheme="minorEastAsia" w:cstheme="minorEastAsia"/>
          <w:b/>
          <w:bCs/>
          <w:spacing w:val="3"/>
          <w:sz w:val="24"/>
          <w:szCs w:val="24"/>
          <w:lang w:eastAsia="zh-CN"/>
        </w:rPr>
        <w:t>法定代表人或负责人</w:t>
      </w:r>
      <w:r>
        <w:rPr>
          <w:rFonts w:hint="eastAsia" w:asciiTheme="minorEastAsia" w:hAnsiTheme="minorEastAsia" w:eastAsiaTheme="minorEastAsia" w:cstheme="minorEastAsia"/>
          <w:b/>
          <w:bCs/>
          <w:spacing w:val="3"/>
          <w:sz w:val="24"/>
          <w:szCs w:val="24"/>
        </w:rPr>
        <w:t>或负责人授权委托书、</w:t>
      </w:r>
      <w:r>
        <w:rPr>
          <w:rFonts w:hint="eastAsia" w:asciiTheme="minorEastAsia" w:hAnsiTheme="minorEastAsia" w:eastAsiaTheme="minorEastAsia" w:cstheme="minorEastAsia"/>
          <w:b/>
          <w:bCs/>
          <w:spacing w:val="3"/>
          <w:sz w:val="24"/>
          <w:szCs w:val="24"/>
          <w:lang w:eastAsia="zh-CN"/>
        </w:rPr>
        <w:t>承诺</w:t>
      </w:r>
      <w:r>
        <w:rPr>
          <w:rFonts w:hint="eastAsia" w:asciiTheme="minorEastAsia" w:hAnsiTheme="minorEastAsia" w:eastAsiaTheme="minorEastAsia" w:cstheme="minorEastAsia"/>
          <w:b/>
          <w:bCs/>
          <w:spacing w:val="3"/>
          <w:sz w:val="24"/>
          <w:szCs w:val="24"/>
        </w:rPr>
        <w:t>书或者填写项目不齐全的；</w:t>
      </w:r>
    </w:p>
    <w:p w14:paraId="1CC0F7BB">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5.1.3 </w:t>
      </w:r>
      <w:r>
        <w:rPr>
          <w:rFonts w:hint="eastAsia" w:asciiTheme="minorEastAsia" w:hAnsiTheme="minorEastAsia" w:eastAsiaTheme="minorEastAsia" w:cstheme="minorEastAsia"/>
          <w:b/>
          <w:bCs/>
          <w:spacing w:val="3"/>
          <w:sz w:val="24"/>
          <w:szCs w:val="24"/>
        </w:rPr>
        <w:t>授权代表人未能出具身份证明或与</w:t>
      </w:r>
      <w:r>
        <w:rPr>
          <w:rFonts w:hint="eastAsia" w:asciiTheme="minorEastAsia" w:hAnsiTheme="minorEastAsia" w:eastAsiaTheme="minorEastAsia" w:cstheme="minorEastAsia"/>
          <w:b/>
          <w:bCs/>
          <w:spacing w:val="3"/>
          <w:sz w:val="24"/>
          <w:szCs w:val="24"/>
          <w:lang w:eastAsia="zh-CN"/>
        </w:rPr>
        <w:t>法定代表人或负责人</w:t>
      </w:r>
      <w:r>
        <w:rPr>
          <w:rFonts w:hint="eastAsia" w:asciiTheme="minorEastAsia" w:hAnsiTheme="minorEastAsia" w:eastAsiaTheme="minorEastAsia" w:cstheme="minorEastAsia"/>
          <w:b/>
          <w:bCs/>
          <w:spacing w:val="3"/>
          <w:sz w:val="24"/>
          <w:szCs w:val="24"/>
        </w:rPr>
        <w:t>或负责人授权委托人身份不符的；</w:t>
      </w:r>
    </w:p>
    <w:p w14:paraId="4D4F69DB">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5.1.4 </w:t>
      </w:r>
      <w:r>
        <w:rPr>
          <w:rFonts w:hint="eastAsia" w:asciiTheme="minorEastAsia" w:hAnsiTheme="minorEastAsia" w:eastAsiaTheme="minorEastAsia" w:cstheme="minorEastAsia"/>
          <w:b/>
          <w:bCs/>
          <w:spacing w:val="3"/>
          <w:sz w:val="24"/>
          <w:szCs w:val="24"/>
        </w:rPr>
        <w:t>电子响应文件未使用</w:t>
      </w:r>
      <w:r>
        <w:rPr>
          <w:rFonts w:hint="eastAsia" w:asciiTheme="minorEastAsia" w:hAnsiTheme="minorEastAsia" w:eastAsiaTheme="minorEastAsia" w:cstheme="minorEastAsia"/>
          <w:b/>
          <w:bCs/>
          <w:spacing w:val="3"/>
          <w:sz w:val="24"/>
          <w:szCs w:val="24"/>
          <w:lang w:eastAsia="zh-CN"/>
        </w:rPr>
        <w:t>CA或电子营业执照</w:t>
      </w:r>
      <w:r>
        <w:rPr>
          <w:rFonts w:hint="eastAsia" w:asciiTheme="minorEastAsia" w:hAnsiTheme="minorEastAsia" w:eastAsiaTheme="minorEastAsia" w:cstheme="minorEastAsia"/>
          <w:b/>
          <w:bCs/>
          <w:spacing w:val="3"/>
          <w:sz w:val="24"/>
          <w:szCs w:val="24"/>
        </w:rPr>
        <w:t>认证并加密的；</w:t>
      </w:r>
    </w:p>
    <w:p w14:paraId="5AD5DE74">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14:paraId="07057C4F">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 </w:t>
      </w:r>
      <w:r>
        <w:rPr>
          <w:rFonts w:hint="eastAsia" w:asciiTheme="minorEastAsia" w:hAnsiTheme="minorEastAsia" w:eastAsiaTheme="minorEastAsia" w:cstheme="minorEastAsia"/>
          <w:b/>
          <w:bCs/>
          <w:spacing w:val="3"/>
          <w:sz w:val="24"/>
          <w:szCs w:val="24"/>
        </w:rPr>
        <w:t>在报价评审时，如发现下列情形之一的，响应文件将被视为无效：</w:t>
      </w:r>
    </w:p>
    <w:p w14:paraId="31E834B0">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5.2.</w:t>
      </w:r>
      <w:r>
        <w:rPr>
          <w:rFonts w:hint="eastAsia" w:asciiTheme="minorEastAsia" w:hAnsiTheme="minorEastAsia" w:eastAsiaTheme="minorEastAsia" w:cstheme="minorEastAsia"/>
          <w:b/>
          <w:bCs/>
          <w:spacing w:val="3"/>
          <w:sz w:val="24"/>
          <w:szCs w:val="24"/>
          <w:lang w:val="en-US" w:eastAsia="zh-CN"/>
        </w:rPr>
        <w:t xml:space="preserve">1 </w:t>
      </w:r>
      <w:r>
        <w:rPr>
          <w:rFonts w:hint="eastAsia" w:asciiTheme="minorEastAsia" w:hAnsiTheme="minorEastAsia" w:eastAsiaTheme="minorEastAsia" w:cstheme="minorEastAsia"/>
          <w:b/>
          <w:bCs/>
          <w:spacing w:val="3"/>
          <w:sz w:val="24"/>
          <w:szCs w:val="24"/>
        </w:rPr>
        <w:t>报价具有选择性；</w:t>
      </w:r>
    </w:p>
    <w:p w14:paraId="190CE174">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磋商、响应文件有关事项的澄清、说明或者更正和最后报价</w:t>
      </w:r>
    </w:p>
    <w:p w14:paraId="46119256">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.1磋商小组所有成员将集中与单一供应商分别进行磋商，并给予所有参加磋商的供应商平等的磋商机会。</w:t>
      </w:r>
    </w:p>
    <w:p w14:paraId="26ACD58A">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24EE4CDB">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.3对磋商文件作出的实质性变动是磋商文件的有效组成部分，磋商小组应当及时</w:t>
      </w:r>
      <w:r>
        <w:rPr>
          <w:rFonts w:hint="eastAsia"/>
          <w:sz w:val="24"/>
          <w:szCs w:val="24"/>
          <w:lang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7B70DA2F">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rPr>
        <w:t>.4</w:t>
      </w:r>
      <w:r>
        <w:rPr>
          <w:rFonts w:hint="eastAsia" w:ascii="宋体" w:hAnsi="宋体" w:eastAsia="宋体" w:cs="宋体"/>
          <w:sz w:val="24"/>
          <w:szCs w:val="24"/>
        </w:rPr>
        <w:t>供应商应当按照竞争性磋商文件的变动情况和磋商小组的要求，通过</w:t>
      </w:r>
      <w:r>
        <w:rPr>
          <w:rFonts w:hint="eastAsia" w:ascii="宋体" w:hAnsi="宋体" w:eastAsia="宋体" w:cs="宋体"/>
          <w:sz w:val="24"/>
          <w:szCs w:val="24"/>
          <w:lang w:eastAsia="zh-CN"/>
        </w:rPr>
        <w:t>评标</w:t>
      </w:r>
      <w:r>
        <w:rPr>
          <w:rFonts w:hint="eastAsia" w:ascii="宋体" w:hAnsi="宋体" w:eastAsia="宋体" w:cs="宋体"/>
          <w:sz w:val="24"/>
          <w:szCs w:val="24"/>
        </w:rPr>
        <w:t>系统以在线形式提交承诺，并用</w:t>
      </w:r>
      <w:r>
        <w:rPr>
          <w:rFonts w:hint="eastAsia" w:ascii="宋体" w:hAnsi="宋体" w:eastAsia="宋体" w:cs="宋体"/>
          <w:sz w:val="24"/>
          <w:szCs w:val="24"/>
          <w:lang w:eastAsia="zh-CN"/>
        </w:rPr>
        <w:t>CA或</w:t>
      </w:r>
      <w:r>
        <w:rPr>
          <w:rFonts w:hint="eastAsia" w:ascii="宋体" w:hAnsi="宋体" w:eastAsia="宋体" w:cs="宋体"/>
          <w:sz w:val="24"/>
          <w:szCs w:val="24"/>
        </w:rPr>
        <w:t>电子营业执照签章。</w:t>
      </w:r>
    </w:p>
    <w:p w14:paraId="47E2C42F">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.5响应文件的澄清、说明或者更正：</w:t>
      </w:r>
    </w:p>
    <w:p w14:paraId="394F52DB">
      <w:pPr>
        <w:pStyle w:val="3"/>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.5.1磋商小组在对响应文件的有效性、完整性和响应程度进行审查时，可以要求供应商对响应文件中含义不明确、同类问题表述不一致或者有明显文字和计算错误的内容等作出必要的澄清、说明或者更正。</w:t>
      </w:r>
    </w:p>
    <w:p w14:paraId="38FDB5CE">
      <w:pPr>
        <w:pStyle w:val="3"/>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w:t>
      </w:r>
      <w:r>
        <w:rPr>
          <w:rFonts w:hint="eastAsia"/>
          <w:sz w:val="24"/>
          <w:szCs w:val="24"/>
          <w:lang w:eastAsia="zh-CN"/>
        </w:rPr>
        <w:t xml:space="preserve">2 </w:t>
      </w:r>
      <w:r>
        <w:rPr>
          <w:rFonts w:hint="eastAsia"/>
          <w:sz w:val="24"/>
          <w:szCs w:val="24"/>
        </w:rPr>
        <w:t>供应商的澄清、说明或者更正不得超出响应文件的范围或者改变响应文件的实质性内容。供应商的澄清、说明或者更正应当由</w:t>
      </w:r>
      <w:r>
        <w:rPr>
          <w:rFonts w:hint="eastAsia"/>
          <w:sz w:val="24"/>
          <w:szCs w:val="24"/>
          <w:lang w:eastAsia="zh-CN"/>
        </w:rPr>
        <w:t>法定代表人或负责人</w:t>
      </w:r>
      <w:r>
        <w:rPr>
          <w:rFonts w:hint="eastAsia"/>
          <w:sz w:val="24"/>
          <w:szCs w:val="24"/>
        </w:rPr>
        <w:t>（若供应商为事业单位或其他组织或分支机构，可为单位负责人）或其授权代表签字</w:t>
      </w:r>
      <w:r>
        <w:rPr>
          <w:rFonts w:hint="eastAsia"/>
          <w:sz w:val="24"/>
          <w:szCs w:val="24"/>
          <w:lang w:eastAsia="zh-CN"/>
        </w:rPr>
        <w:t>、</w:t>
      </w:r>
      <w:r>
        <w:rPr>
          <w:rFonts w:hint="eastAsia"/>
          <w:sz w:val="24"/>
          <w:szCs w:val="24"/>
        </w:rPr>
        <w:t>加盖公章。供应商为自然人的，应当由本人签字并附身份证明。澄清、说明或者更正文件将作为响应文件内容的一部分。</w:t>
      </w:r>
    </w:p>
    <w:p w14:paraId="7F69ECD7">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.6磋商结束后，磋商小组通过电子评标系统向所有实质性响应的供应商发出要求最后报价要求，各供应商在会员系统中收到有关信息后，必须在规定时间内给出答复，并在签章后提交。提交最后报价的供应商不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z w:val="24"/>
          <w:szCs w:val="24"/>
          <w:lang w:eastAsia="zh-CN"/>
        </w:rPr>
        <w:t>得</w:t>
      </w:r>
      <w:r>
        <w:rPr>
          <w:rFonts w:hint="eastAsia" w:ascii="宋体" w:hAnsi="宋体" w:eastAsia="宋体" w:cs="宋体"/>
          <w:sz w:val="24"/>
          <w:szCs w:val="24"/>
        </w:rPr>
        <w:t>少于</w:t>
      </w:r>
      <w:r>
        <w:rPr>
          <w:rFonts w:hint="eastAsia" w:ascii="宋体" w:hAnsi="宋体" w:eastAsia="宋体" w:cs="宋体"/>
          <w:sz w:val="24"/>
          <w:szCs w:val="24"/>
          <w:lang w:eastAsia="zh-CN"/>
        </w:rPr>
        <w:t>3</w:t>
      </w:r>
      <w:r>
        <w:rPr>
          <w:rFonts w:hint="eastAsia" w:ascii="宋体" w:hAnsi="宋体" w:eastAsia="宋体" w:cs="宋体"/>
          <w:sz w:val="24"/>
          <w:szCs w:val="24"/>
        </w:rPr>
        <w:t>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条第</w:t>
      </w:r>
      <w:r>
        <w:rPr>
          <w:rFonts w:hint="eastAsia" w:ascii="宋体" w:hAnsi="宋体" w:eastAsia="宋体" w:cs="宋体"/>
          <w:sz w:val="24"/>
          <w:szCs w:val="24"/>
          <w:lang w:eastAsia="zh-CN"/>
        </w:rPr>
        <w:t>四项</w:t>
      </w:r>
      <w:r>
        <w:rPr>
          <w:rFonts w:hint="eastAsia" w:ascii="宋体" w:hAnsi="宋体" w:eastAsia="宋体" w:cs="宋体"/>
          <w:sz w:val="24"/>
          <w:szCs w:val="24"/>
        </w:rPr>
        <w:t>规定的情形除外。最后报价是响应文件的有效组成部分。</w:t>
      </w:r>
    </w:p>
    <w:p w14:paraId="3AF6FDE3">
      <w:pPr>
        <w:kinsoku/>
        <w:wordWrap w:val="0"/>
        <w:spacing w:line="360" w:lineRule="auto"/>
        <w:ind w:firstLine="480" w:firstLineChars="200"/>
        <w:jc w:val="both"/>
        <w:rPr>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.7磋商文件不能详细列明采购标的的技术、服务要求，需经磋商由供应商</w:t>
      </w:r>
      <w:r>
        <w:rPr>
          <w:rFonts w:hint="eastAsia" w:ascii="宋体" w:hAnsi="宋体" w:eastAsia="宋体" w:cs="宋体"/>
          <w:sz w:val="24"/>
          <w:szCs w:val="24"/>
          <w:lang w:eastAsia="zh-CN"/>
        </w:rPr>
        <w:t>提</w:t>
      </w:r>
      <w:r>
        <w:rPr>
          <w:rFonts w:hint="eastAsia" w:ascii="宋体" w:hAnsi="宋体" w:eastAsia="宋体" w:cs="宋体"/>
          <w:sz w:val="24"/>
          <w:szCs w:val="24"/>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eastAsia="zh-CN"/>
        </w:rPr>
        <w:t>提</w:t>
      </w:r>
      <w:r>
        <w:rPr>
          <w:rFonts w:hint="eastAsia" w:ascii="宋体" w:hAnsi="宋体" w:eastAsia="宋体" w:cs="宋体"/>
          <w:sz w:val="24"/>
          <w:szCs w:val="24"/>
        </w:rPr>
        <w:t>交最后报价。市场竞争不充分的科研项目，以及需要扶持的科技成果转化项目，</w:t>
      </w:r>
      <w:r>
        <w:rPr>
          <w:rFonts w:hint="eastAsia" w:ascii="宋体" w:hAnsi="宋体" w:eastAsia="宋体" w:cs="宋体"/>
          <w:sz w:val="24"/>
          <w:szCs w:val="24"/>
          <w:lang w:eastAsia="zh-CN"/>
        </w:rPr>
        <w:t>提</w:t>
      </w:r>
      <w:r>
        <w:rPr>
          <w:rFonts w:hint="eastAsia" w:ascii="宋体" w:hAnsi="宋体" w:eastAsia="宋体" w:cs="宋体"/>
          <w:sz w:val="24"/>
          <w:szCs w:val="24"/>
        </w:rPr>
        <w:t>交最后报价的供应商可以为2家；政府购买服务项目（含政府和社会资本合作项目），在采购过程中符合要求的供应商（社会资本）只有2家的，竞争性磋商采购活动可以继续进行。</w:t>
      </w:r>
    </w:p>
    <w:p w14:paraId="2D8E16CB">
      <w:pPr>
        <w:pStyle w:val="3"/>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w:t>
      </w:r>
      <w:r>
        <w:rPr>
          <w:rFonts w:hint="eastAsia"/>
          <w:sz w:val="24"/>
          <w:szCs w:val="24"/>
          <w:lang w:eastAsia="zh-CN"/>
        </w:rPr>
        <w:t xml:space="preserve">8 </w:t>
      </w:r>
      <w:r>
        <w:rPr>
          <w:rFonts w:hint="eastAsia"/>
          <w:sz w:val="24"/>
          <w:szCs w:val="24"/>
        </w:rPr>
        <w:t>已</w:t>
      </w:r>
      <w:r>
        <w:rPr>
          <w:rFonts w:hint="eastAsia"/>
          <w:sz w:val="24"/>
          <w:szCs w:val="24"/>
          <w:lang w:eastAsia="zh-CN"/>
        </w:rPr>
        <w:t>提</w:t>
      </w:r>
      <w:r>
        <w:rPr>
          <w:rFonts w:hint="eastAsia"/>
          <w:sz w:val="24"/>
          <w:szCs w:val="24"/>
        </w:rPr>
        <w:t>交响应文件的供应商，在</w:t>
      </w:r>
      <w:r>
        <w:rPr>
          <w:rFonts w:hint="eastAsia"/>
          <w:sz w:val="24"/>
          <w:szCs w:val="24"/>
          <w:lang w:eastAsia="zh-CN"/>
        </w:rPr>
        <w:t>提</w:t>
      </w:r>
      <w:r>
        <w:rPr>
          <w:rFonts w:hint="eastAsia"/>
          <w:sz w:val="24"/>
          <w:szCs w:val="24"/>
        </w:rPr>
        <w:t>交最后报价之前，可以根据磋商情况退出磋商。</w:t>
      </w:r>
    </w:p>
    <w:p w14:paraId="61877FD0">
      <w:pPr>
        <w:pStyle w:val="3"/>
        <w:kinsoku/>
        <w:wordWrap w:val="0"/>
        <w:spacing w:line="360" w:lineRule="auto"/>
        <w:ind w:firstLine="480" w:firstLineChars="200"/>
        <w:jc w:val="both"/>
        <w:rPr>
          <w:sz w:val="24"/>
          <w:szCs w:val="24"/>
        </w:rPr>
      </w:pPr>
      <w:r>
        <w:rPr>
          <w:rFonts w:hint="eastAsia"/>
          <w:sz w:val="24"/>
          <w:szCs w:val="24"/>
          <w:lang w:eastAsia="zh-CN"/>
        </w:rPr>
        <w:t>7.</w:t>
      </w:r>
      <w:r>
        <w:rPr>
          <w:rFonts w:hint="eastAsia"/>
          <w:sz w:val="24"/>
          <w:szCs w:val="24"/>
        </w:rPr>
        <w:t>最后报价的算术修正及政策调整</w:t>
      </w:r>
    </w:p>
    <w:p w14:paraId="39E54543">
      <w:pPr>
        <w:pStyle w:val="3"/>
        <w:kinsoku/>
        <w:wordWrap w:val="0"/>
        <w:spacing w:line="360" w:lineRule="auto"/>
        <w:ind w:firstLine="480" w:firstLineChars="200"/>
        <w:jc w:val="both"/>
        <w:rPr>
          <w:sz w:val="24"/>
          <w:szCs w:val="24"/>
          <w:lang w:eastAsia="zh-CN"/>
        </w:rPr>
      </w:pPr>
      <w:r>
        <w:rPr>
          <w:rFonts w:hint="eastAsia"/>
          <w:sz w:val="24"/>
          <w:szCs w:val="24"/>
        </w:rPr>
        <w:t>最后报价须包含竞争性磋商文件全部内容，最后报价出现大写金额和小写金额不一致的，以大写金额为准</w:t>
      </w:r>
      <w:r>
        <w:rPr>
          <w:rFonts w:hint="eastAsia"/>
          <w:sz w:val="24"/>
          <w:szCs w:val="24"/>
          <w:lang w:eastAsia="zh-CN"/>
        </w:rPr>
        <w:t>。</w:t>
      </w:r>
    </w:p>
    <w:p w14:paraId="73D8AB8A">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评审方法和评审标准</w:t>
      </w:r>
    </w:p>
    <w:p w14:paraId="2CB1A549">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.1本项目采用的评审方法为</w:t>
      </w:r>
      <w:r>
        <w:rPr>
          <w:rFonts w:hint="eastAsia"/>
          <w:sz w:val="24"/>
          <w:szCs w:val="24"/>
          <w:lang w:eastAsia="zh-CN"/>
        </w:rPr>
        <w:t>：</w:t>
      </w:r>
      <w:r>
        <w:rPr>
          <w:rFonts w:hint="eastAsia"/>
          <w:sz w:val="24"/>
          <w:szCs w:val="24"/>
        </w:rPr>
        <w:t>综合评分法。综合评分法，是指响应文件满足磋商文件全部实质性要求且按评审因素的量化指标评审得分最高的供应商为成交候选供应商的评审方法。</w:t>
      </w:r>
    </w:p>
    <w:p w14:paraId="760F3AC1">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.2竞争性磋商文件中没有规定的评审标准不得作为评审依据。</w:t>
      </w:r>
    </w:p>
    <w:p w14:paraId="7AD7F51E">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.3非政府强制采购的节能产品或环境标志产品，依据品目清单和认证证书实施政府优先采购。优先采购的具体规定（如涉及</w:t>
      </w:r>
      <w:r>
        <w:rPr>
          <w:rFonts w:hint="eastAsia"/>
          <w:sz w:val="24"/>
          <w:szCs w:val="24"/>
          <w:lang w:eastAsia="zh-CN"/>
        </w:rPr>
        <w:t>）</w:t>
      </w:r>
      <w:r>
        <w:rPr>
          <w:rFonts w:hint="eastAsia"/>
          <w:sz w:val="24"/>
          <w:szCs w:val="24"/>
        </w:rPr>
        <w:t>。</w:t>
      </w:r>
    </w:p>
    <w:p w14:paraId="373FD8D0">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.4关于无线局域网认证产品政府采购清单中的产品，优先采购的具体规定（如涉及）</w:t>
      </w:r>
      <w:r>
        <w:rPr>
          <w:spacing w:val="-25"/>
          <w:sz w:val="24"/>
          <w:szCs w:val="24"/>
        </w:rPr>
        <w:t>。</w:t>
      </w:r>
    </w:p>
    <w:p w14:paraId="19097DCD">
      <w:pPr>
        <w:pStyle w:val="3"/>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确定成交候选人名单</w:t>
      </w:r>
    </w:p>
    <w:p w14:paraId="0968838A">
      <w:pPr>
        <w:pStyle w:val="3"/>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1C5EDA99">
      <w:pPr>
        <w:pStyle w:val="3"/>
        <w:kinsoku/>
        <w:wordWrap w:val="0"/>
        <w:spacing w:line="360" w:lineRule="auto"/>
        <w:ind w:firstLine="482" w:firstLineChars="200"/>
        <w:jc w:val="both"/>
        <w:rPr>
          <w:b/>
          <w:bCs/>
          <w:sz w:val="24"/>
          <w:szCs w:val="24"/>
        </w:rPr>
      </w:pPr>
      <w:r>
        <w:rPr>
          <w:rFonts w:hint="eastAsia"/>
          <w:b/>
          <w:bCs/>
          <w:sz w:val="24"/>
          <w:szCs w:val="24"/>
          <w:lang w:eastAsia="zh-CN"/>
        </w:rPr>
        <w:t>9</w:t>
      </w:r>
      <w:r>
        <w:rPr>
          <w:rFonts w:hint="eastAsia"/>
          <w:b/>
          <w:bCs/>
          <w:sz w:val="24"/>
          <w:szCs w:val="24"/>
        </w:rPr>
        <w:t>.</w:t>
      </w:r>
      <w:r>
        <w:rPr>
          <w:rFonts w:hint="eastAsia"/>
          <w:b/>
          <w:bCs/>
          <w:sz w:val="24"/>
          <w:szCs w:val="24"/>
          <w:lang w:eastAsia="zh-CN"/>
        </w:rPr>
        <w:t xml:space="preserve">2 </w:t>
      </w:r>
      <w:r>
        <w:rPr>
          <w:rFonts w:hint="eastAsia"/>
          <w:b/>
          <w:bCs/>
          <w:sz w:val="24"/>
          <w:szCs w:val="24"/>
        </w:rPr>
        <w:t>磋商小组要对评分汇总情况进行复核，特别是对排名第一的、报价最低的、响应文件被认定为无效的情形进行重点复核。</w:t>
      </w:r>
    </w:p>
    <w:p w14:paraId="4E31671D">
      <w:pPr>
        <w:pStyle w:val="3"/>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w:t>
      </w:r>
      <w:r>
        <w:rPr>
          <w:rFonts w:hint="eastAsia"/>
          <w:sz w:val="24"/>
          <w:szCs w:val="24"/>
          <w:lang w:eastAsia="zh-CN"/>
        </w:rPr>
        <w:t>3 ☑</w:t>
      </w:r>
      <w:r>
        <w:rPr>
          <w:rFonts w:hint="eastAsia"/>
          <w:sz w:val="24"/>
          <w:szCs w:val="24"/>
        </w:rPr>
        <w:t>磋商小组根据上述供应商排序，依次推荐排序前</w:t>
      </w:r>
      <w:r>
        <w:rPr>
          <w:rFonts w:hint="eastAsia"/>
          <w:sz w:val="24"/>
          <w:szCs w:val="24"/>
          <w:lang w:eastAsia="zh-CN"/>
        </w:rPr>
        <w:t>3</w:t>
      </w:r>
      <w:r>
        <w:rPr>
          <w:rFonts w:hint="eastAsia"/>
          <w:sz w:val="24"/>
          <w:szCs w:val="24"/>
        </w:rPr>
        <w:t>名的供应商为成交候选供应商。采购人应当自收到评审报告之日起5个工作日内在评审报告推荐的成交候选人中按顺序确定成交供应商。</w:t>
      </w:r>
    </w:p>
    <w:p w14:paraId="01CB2908">
      <w:pPr>
        <w:pStyle w:val="3"/>
        <w:kinsoku/>
        <w:wordWrap w:val="0"/>
        <w:spacing w:line="360" w:lineRule="auto"/>
        <w:ind w:firstLine="480" w:firstLineChars="200"/>
        <w:jc w:val="both"/>
        <w:rPr>
          <w:sz w:val="24"/>
          <w:szCs w:val="24"/>
        </w:rPr>
      </w:pPr>
      <w:r>
        <w:rPr>
          <w:rFonts w:hint="eastAsia"/>
          <w:sz w:val="24"/>
          <w:szCs w:val="24"/>
          <w:lang w:eastAsia="zh-CN"/>
        </w:rPr>
        <w:t>□</w:t>
      </w:r>
      <w:r>
        <w:rPr>
          <w:rFonts w:hint="eastAsia"/>
          <w:sz w:val="24"/>
          <w:szCs w:val="24"/>
        </w:rPr>
        <w:t>采购人书面授权磋商小组直接确定成交供应商。</w:t>
      </w:r>
    </w:p>
    <w:p w14:paraId="51FFD9F9">
      <w:pPr>
        <w:pStyle w:val="3"/>
        <w:kinsoku/>
        <w:wordWrap w:val="0"/>
        <w:spacing w:line="360" w:lineRule="auto"/>
        <w:ind w:firstLine="480" w:firstLineChars="200"/>
        <w:jc w:val="both"/>
        <w:rPr>
          <w:sz w:val="24"/>
          <w:szCs w:val="24"/>
        </w:rPr>
      </w:pPr>
      <w:r>
        <w:rPr>
          <w:rFonts w:hint="eastAsia"/>
          <w:sz w:val="24"/>
          <w:szCs w:val="24"/>
          <w:lang w:eastAsia="zh-CN"/>
        </w:rPr>
        <w:t>10.</w:t>
      </w:r>
      <w:r>
        <w:rPr>
          <w:rFonts w:hint="eastAsia"/>
          <w:sz w:val="24"/>
          <w:szCs w:val="24"/>
        </w:rPr>
        <w:t>报告违法行为</w:t>
      </w:r>
    </w:p>
    <w:p w14:paraId="5037D0BB">
      <w:pPr>
        <w:pStyle w:val="3"/>
        <w:kinsoku/>
        <w:wordWrap w:val="0"/>
        <w:spacing w:line="360" w:lineRule="auto"/>
        <w:ind w:firstLine="480" w:firstLineChars="200"/>
        <w:jc w:val="both"/>
        <w:rPr>
          <w:rFonts w:ascii="Arial"/>
          <w:sz w:val="21"/>
        </w:rPr>
      </w:pPr>
      <w:r>
        <w:rPr>
          <w:rFonts w:hint="eastAsia"/>
          <w:sz w:val="24"/>
          <w:szCs w:val="24"/>
          <w:lang w:eastAsia="zh-CN"/>
        </w:rPr>
        <w:t>10</w:t>
      </w:r>
      <w:r>
        <w:rPr>
          <w:rFonts w:hint="eastAsia"/>
          <w:sz w:val="24"/>
          <w:szCs w:val="24"/>
        </w:rPr>
        <w:t>.1磋商小组在评审过程中发现供应商有行贿、</w:t>
      </w:r>
      <w:r>
        <w:rPr>
          <w:rFonts w:hint="eastAsia"/>
          <w:sz w:val="24"/>
          <w:szCs w:val="24"/>
          <w:lang w:eastAsia="zh-CN"/>
        </w:rPr>
        <w:t>提</w:t>
      </w:r>
      <w:r>
        <w:rPr>
          <w:rFonts w:hint="eastAsia"/>
          <w:sz w:val="24"/>
          <w:szCs w:val="24"/>
        </w:rPr>
        <w:t>供虚假材料或者串通等违法行为时，有向采购人、采购代理机构或者有关部门报告的职责。</w:t>
      </w:r>
    </w:p>
    <w:p w14:paraId="43965617">
      <w:pPr>
        <w:pStyle w:val="3"/>
        <w:kinsoku/>
        <w:wordWrap w:val="0"/>
        <w:spacing w:before="78" w:line="221" w:lineRule="auto"/>
        <w:jc w:val="center"/>
        <w:outlineLvl w:val="1"/>
        <w:rPr>
          <w:spacing w:val="-2"/>
          <w:sz w:val="28"/>
          <w:szCs w:val="28"/>
        </w:rPr>
      </w:pPr>
      <w:r>
        <w:rPr>
          <w:spacing w:val="-2"/>
          <w:sz w:val="28"/>
          <w:szCs w:val="28"/>
        </w:rPr>
        <w:t>评审标准</w:t>
      </w:r>
    </w:p>
    <w:tbl>
      <w:tblPr>
        <w:tblStyle w:val="19"/>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445"/>
        <w:gridCol w:w="2182"/>
        <w:gridCol w:w="5650"/>
      </w:tblGrid>
      <w:tr w14:paraId="0829C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099" w:type="dxa"/>
            <w:gridSpan w:val="2"/>
            <w:vAlign w:val="top"/>
          </w:tcPr>
          <w:p w14:paraId="48C206CB">
            <w:pPr>
              <w:pStyle w:val="20"/>
              <w:spacing w:before="196"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条款号</w:t>
            </w:r>
          </w:p>
        </w:tc>
        <w:tc>
          <w:tcPr>
            <w:tcW w:w="2182" w:type="dxa"/>
            <w:vAlign w:val="top"/>
          </w:tcPr>
          <w:p w14:paraId="16E295EF">
            <w:pPr>
              <w:pStyle w:val="20"/>
              <w:spacing w:before="196" w:line="219" w:lineRule="auto"/>
              <w:ind w:left="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评分因素</w:t>
            </w:r>
          </w:p>
        </w:tc>
        <w:tc>
          <w:tcPr>
            <w:tcW w:w="5650" w:type="dxa"/>
            <w:vAlign w:val="top"/>
          </w:tcPr>
          <w:p w14:paraId="168087F6">
            <w:pPr>
              <w:pStyle w:val="20"/>
              <w:spacing w:before="40" w:line="220"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评分标准</w:t>
            </w:r>
          </w:p>
          <w:p w14:paraId="2B4A023C">
            <w:pPr>
              <w:pStyle w:val="20"/>
              <w:spacing w:before="25" w:line="208"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缺项或不响应均得0分</w:t>
            </w:r>
          </w:p>
        </w:tc>
      </w:tr>
      <w:tr w14:paraId="3159C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654" w:type="dxa"/>
            <w:tcBorders>
              <w:bottom w:val="single" w:color="auto" w:sz="4" w:space="0"/>
            </w:tcBorders>
            <w:vAlign w:val="center"/>
          </w:tcPr>
          <w:p w14:paraId="4C18E162">
            <w:pPr>
              <w:pStyle w:val="20"/>
              <w:spacing w:line="231"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p>
        </w:tc>
        <w:tc>
          <w:tcPr>
            <w:tcW w:w="1445" w:type="dxa"/>
            <w:tcBorders>
              <w:bottom w:val="single" w:color="auto" w:sz="4" w:space="0"/>
            </w:tcBorders>
            <w:vAlign w:val="top"/>
          </w:tcPr>
          <w:p w14:paraId="11849B3D">
            <w:pPr>
              <w:pStyle w:val="20"/>
              <w:spacing w:line="219" w:lineRule="auto"/>
              <w:ind w:left="123"/>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利率报价</w:t>
            </w:r>
          </w:p>
          <w:p w14:paraId="35D929F8">
            <w:pPr>
              <w:pStyle w:val="20"/>
              <w:spacing w:line="219" w:lineRule="auto"/>
              <w:ind w:lef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（15</w:t>
            </w:r>
            <w:r>
              <w:rPr>
                <w:rFonts w:hint="eastAsia" w:asciiTheme="minorEastAsia" w:hAnsiTheme="minorEastAsia" w:eastAsiaTheme="minorEastAsia" w:cstheme="minorEastAsia"/>
                <w:spacing w:val="-7"/>
                <w:sz w:val="24"/>
                <w:szCs w:val="24"/>
              </w:rPr>
              <w:t>分）</w:t>
            </w:r>
          </w:p>
        </w:tc>
        <w:tc>
          <w:tcPr>
            <w:tcW w:w="2182" w:type="dxa"/>
            <w:vAlign w:val="center"/>
          </w:tcPr>
          <w:p w14:paraId="24CCC341">
            <w:pPr>
              <w:pStyle w:val="20"/>
              <w:spacing w:before="78" w:line="218" w:lineRule="auto"/>
              <w:ind w:left="1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利率报价</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15</w:t>
            </w:r>
            <w:r>
              <w:rPr>
                <w:rFonts w:hint="eastAsia" w:asciiTheme="minorEastAsia" w:hAnsiTheme="minorEastAsia" w:eastAsiaTheme="minorEastAsia" w:cstheme="minorEastAsia"/>
                <w:spacing w:val="-2"/>
                <w:sz w:val="24"/>
                <w:szCs w:val="24"/>
              </w:rPr>
              <w:t>分）</w:t>
            </w:r>
          </w:p>
        </w:tc>
        <w:tc>
          <w:tcPr>
            <w:tcW w:w="5650" w:type="dxa"/>
            <w:vAlign w:val="top"/>
          </w:tcPr>
          <w:p w14:paraId="2D34B89A">
            <w:pPr>
              <w:pStyle w:val="20"/>
              <w:spacing w:before="34" w:line="234" w:lineRule="auto"/>
              <w:ind w:left="118" w:right="233" w:firstLine="15"/>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满足招标文件要求且价格最高的利率报价为评标基准价，其价格为满分（即15分）。其他投标人的利率价格统一按照下列公式计算：</w:t>
            </w:r>
          </w:p>
          <w:p w14:paraId="09D9F8A8">
            <w:pPr>
              <w:pStyle w:val="20"/>
              <w:spacing w:before="34" w:line="234" w:lineRule="auto"/>
              <w:ind w:left="118" w:right="233" w:firstLine="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报价得分=（报价/投标基准价）*价格权值（15分</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w:t>
            </w:r>
          </w:p>
        </w:tc>
      </w:tr>
      <w:tr w14:paraId="1F501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4" w:type="dxa"/>
            <w:vMerge w:val="restart"/>
            <w:tcBorders>
              <w:top w:val="single" w:color="auto" w:sz="4" w:space="0"/>
              <w:left w:val="single" w:color="auto" w:sz="4" w:space="0"/>
              <w:right w:val="single" w:color="auto" w:sz="4" w:space="0"/>
            </w:tcBorders>
            <w:vAlign w:val="center"/>
          </w:tcPr>
          <w:p w14:paraId="32CD456B">
            <w:pPr>
              <w:pStyle w:val="20"/>
              <w:spacing w:line="231"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p>
        </w:tc>
        <w:tc>
          <w:tcPr>
            <w:tcW w:w="1445" w:type="dxa"/>
            <w:vMerge w:val="restart"/>
            <w:tcBorders>
              <w:top w:val="single" w:color="auto" w:sz="4" w:space="0"/>
              <w:left w:val="single" w:color="auto" w:sz="4" w:space="0"/>
              <w:right w:val="single" w:color="auto" w:sz="4" w:space="0"/>
            </w:tcBorders>
            <w:vAlign w:val="center"/>
          </w:tcPr>
          <w:p w14:paraId="45B6202A">
            <w:pPr>
              <w:pStyle w:val="20"/>
              <w:spacing w:before="78" w:line="23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技术部分</w:t>
            </w:r>
          </w:p>
          <w:p w14:paraId="0BF60E1B">
            <w:pPr>
              <w:pStyle w:val="20"/>
              <w:spacing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65</w:t>
            </w:r>
            <w:r>
              <w:rPr>
                <w:rFonts w:hint="eastAsia" w:asciiTheme="minorEastAsia" w:hAnsiTheme="minorEastAsia" w:eastAsiaTheme="minorEastAsia" w:cstheme="minorEastAsia"/>
                <w:spacing w:val="-5"/>
                <w:sz w:val="24"/>
                <w:szCs w:val="24"/>
              </w:rPr>
              <w:t>分）</w:t>
            </w:r>
          </w:p>
        </w:tc>
        <w:tc>
          <w:tcPr>
            <w:tcW w:w="2182" w:type="dxa"/>
            <w:tcBorders>
              <w:left w:val="single" w:color="auto" w:sz="4" w:space="0"/>
            </w:tcBorders>
            <w:vAlign w:val="center"/>
          </w:tcPr>
          <w:p w14:paraId="53063C9E">
            <w:pPr>
              <w:pStyle w:val="20"/>
              <w:spacing w:before="78" w:line="230" w:lineRule="auto"/>
              <w:ind w:right="341"/>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金融机构评分情况</w:t>
            </w:r>
          </w:p>
          <w:p w14:paraId="5D3C07DE">
            <w:pPr>
              <w:pStyle w:val="20"/>
              <w:spacing w:before="78" w:line="230" w:lineRule="auto"/>
              <w:ind w:right="34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20</w:t>
            </w:r>
            <w:r>
              <w:rPr>
                <w:rFonts w:hint="eastAsia" w:asciiTheme="minorEastAsia" w:hAnsiTheme="minorEastAsia" w:eastAsiaTheme="minorEastAsia" w:cstheme="minorEastAsia"/>
                <w:spacing w:val="-2"/>
                <w:sz w:val="24"/>
                <w:szCs w:val="24"/>
              </w:rPr>
              <w:t>分）</w:t>
            </w:r>
          </w:p>
        </w:tc>
        <w:tc>
          <w:tcPr>
            <w:tcW w:w="5650" w:type="dxa"/>
            <w:vAlign w:val="top"/>
          </w:tcPr>
          <w:p w14:paraId="4210ABC2">
            <w:pPr>
              <w:pStyle w:val="20"/>
              <w:spacing w:before="26" w:line="233" w:lineRule="auto"/>
              <w:ind w:left="120" w:right="113" w:hanging="1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1.评委根据政府202</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年</w:t>
            </w:r>
            <w:r>
              <w:rPr>
                <w:rFonts w:hint="eastAsia" w:asciiTheme="minorEastAsia" w:hAnsiTheme="minorEastAsia" w:eastAsiaTheme="minorEastAsia" w:cstheme="minorEastAsia"/>
                <w:spacing w:val="-1"/>
                <w:sz w:val="24"/>
                <w:szCs w:val="24"/>
                <w:lang w:val="en-US" w:eastAsia="zh-CN"/>
              </w:rPr>
              <w:t>第四季</w:t>
            </w:r>
            <w:r>
              <w:rPr>
                <w:rFonts w:hint="eastAsia" w:asciiTheme="minorEastAsia" w:hAnsiTheme="minorEastAsia" w:eastAsiaTheme="minorEastAsia" w:cstheme="minorEastAsia"/>
                <w:spacing w:val="-1"/>
                <w:sz w:val="24"/>
                <w:szCs w:val="24"/>
              </w:rPr>
              <w:t>度对金融机构评分情况进行打分，满足招标文件要求的各投标人，投标人总得分最高的为评标基准价，其得分为满分</w:t>
            </w:r>
            <w:r>
              <w:rPr>
                <w:rFonts w:hint="eastAsia" w:asciiTheme="minorEastAsia" w:hAnsiTheme="minorEastAsia" w:eastAsiaTheme="minorEastAsia" w:cstheme="minorEastAsia"/>
                <w:spacing w:val="-1"/>
                <w:sz w:val="24"/>
                <w:szCs w:val="24"/>
                <w:lang w:val="en-US" w:eastAsia="zh-CN"/>
              </w:rPr>
              <w:t>20</w:t>
            </w:r>
            <w:r>
              <w:rPr>
                <w:rFonts w:hint="eastAsia" w:asciiTheme="minorEastAsia" w:hAnsiTheme="minorEastAsia" w:eastAsiaTheme="minorEastAsia" w:cstheme="minorEastAsia"/>
                <w:spacing w:val="-1"/>
                <w:sz w:val="24"/>
                <w:szCs w:val="24"/>
              </w:rPr>
              <w:t>分，其余投标人得分统一按照下列公式计算：</w:t>
            </w:r>
          </w:p>
          <w:p w14:paraId="7C541075">
            <w:pPr>
              <w:pStyle w:val="20"/>
              <w:spacing w:before="26" w:line="233" w:lineRule="auto"/>
              <w:ind w:left="120" w:right="113" w:hanging="1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得分=(投标人总得分／评标基准价) ×权值（</w:t>
            </w:r>
            <w:r>
              <w:rPr>
                <w:rFonts w:hint="eastAsia" w:asciiTheme="minorEastAsia" w:hAnsiTheme="minorEastAsia" w:eastAsiaTheme="minorEastAsia" w:cstheme="minorEastAsia"/>
                <w:spacing w:val="-1"/>
                <w:sz w:val="24"/>
                <w:szCs w:val="24"/>
                <w:lang w:val="en-US" w:eastAsia="zh-CN"/>
              </w:rPr>
              <w:t>20</w:t>
            </w:r>
            <w:r>
              <w:rPr>
                <w:rFonts w:hint="eastAsia" w:asciiTheme="minorEastAsia" w:hAnsiTheme="minorEastAsia" w:eastAsiaTheme="minorEastAsia" w:cstheme="minorEastAsia"/>
                <w:spacing w:val="-1"/>
                <w:sz w:val="24"/>
                <w:szCs w:val="24"/>
              </w:rPr>
              <w:t>分）。</w:t>
            </w:r>
          </w:p>
        </w:tc>
      </w:tr>
      <w:tr w14:paraId="562A1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4" w:type="dxa"/>
            <w:vMerge w:val="continue"/>
            <w:tcBorders>
              <w:left w:val="single" w:color="auto" w:sz="4" w:space="0"/>
              <w:right w:val="single" w:color="auto" w:sz="4" w:space="0"/>
            </w:tcBorders>
            <w:vAlign w:val="center"/>
          </w:tcPr>
          <w:p w14:paraId="1CDEB4C9">
            <w:pPr>
              <w:jc w:val="center"/>
              <w:rPr>
                <w:rFonts w:hint="eastAsia" w:asciiTheme="minorEastAsia" w:hAnsiTheme="minorEastAsia" w:eastAsiaTheme="minorEastAsia" w:cstheme="minorEastAsia"/>
                <w:sz w:val="24"/>
                <w:szCs w:val="24"/>
              </w:rPr>
            </w:pPr>
          </w:p>
        </w:tc>
        <w:tc>
          <w:tcPr>
            <w:tcW w:w="1445" w:type="dxa"/>
            <w:vMerge w:val="continue"/>
            <w:tcBorders>
              <w:left w:val="single" w:color="auto" w:sz="4" w:space="0"/>
              <w:right w:val="single" w:color="auto" w:sz="4" w:space="0"/>
            </w:tcBorders>
            <w:vAlign w:val="center"/>
          </w:tcPr>
          <w:p w14:paraId="477E8C3F">
            <w:pPr>
              <w:jc w:val="center"/>
              <w:rPr>
                <w:rFonts w:hint="eastAsia" w:asciiTheme="minorEastAsia" w:hAnsiTheme="minorEastAsia" w:eastAsiaTheme="minorEastAsia" w:cstheme="minorEastAsia"/>
                <w:sz w:val="24"/>
                <w:szCs w:val="24"/>
              </w:rPr>
            </w:pPr>
          </w:p>
        </w:tc>
        <w:tc>
          <w:tcPr>
            <w:tcW w:w="2182" w:type="dxa"/>
            <w:tcBorders>
              <w:left w:val="single" w:color="auto" w:sz="4" w:space="0"/>
            </w:tcBorders>
            <w:vAlign w:val="center"/>
          </w:tcPr>
          <w:p w14:paraId="73D5B597">
            <w:pPr>
              <w:pStyle w:val="20"/>
              <w:spacing w:before="78" w:line="219" w:lineRule="auto"/>
              <w:jc w:val="center"/>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贷款增长率</w:t>
            </w:r>
          </w:p>
          <w:p w14:paraId="0359B8CE">
            <w:pPr>
              <w:pStyle w:val="20"/>
              <w:spacing w:before="78"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8"/>
                <w:sz w:val="24"/>
                <w:szCs w:val="24"/>
                <w:lang w:val="en-US" w:eastAsia="zh-CN"/>
              </w:rPr>
              <w:t>10</w:t>
            </w:r>
            <w:r>
              <w:rPr>
                <w:rFonts w:hint="eastAsia" w:asciiTheme="minorEastAsia" w:hAnsiTheme="minorEastAsia" w:eastAsiaTheme="minorEastAsia" w:cstheme="minorEastAsia"/>
                <w:spacing w:val="-8"/>
                <w:sz w:val="24"/>
                <w:szCs w:val="24"/>
              </w:rPr>
              <w:t>分）</w:t>
            </w:r>
          </w:p>
        </w:tc>
        <w:tc>
          <w:tcPr>
            <w:tcW w:w="5650" w:type="dxa"/>
            <w:vAlign w:val="top"/>
          </w:tcPr>
          <w:p w14:paraId="1FA10C40">
            <w:pPr>
              <w:pStyle w:val="20"/>
              <w:spacing w:before="26" w:line="233" w:lineRule="auto"/>
              <w:ind w:left="120" w:right="113" w:hanging="1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2.投标人2</w:t>
            </w:r>
            <w:r>
              <w:rPr>
                <w:rFonts w:hint="eastAsia" w:asciiTheme="minorEastAsia" w:hAnsiTheme="minorEastAsia" w:eastAsiaTheme="minorEastAsia" w:cstheme="minorEastAsia"/>
                <w:spacing w:val="-1"/>
                <w:sz w:val="24"/>
                <w:szCs w:val="24"/>
              </w:rPr>
              <w:t>02</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年</w:t>
            </w:r>
            <w:r>
              <w:rPr>
                <w:rFonts w:hint="eastAsia" w:asciiTheme="minorEastAsia" w:hAnsiTheme="minorEastAsia" w:eastAsiaTheme="minorEastAsia" w:cstheme="minorEastAsia"/>
                <w:spacing w:val="-1"/>
                <w:sz w:val="24"/>
                <w:szCs w:val="24"/>
                <w:lang w:val="en-US" w:eastAsia="zh-CN"/>
              </w:rPr>
              <w:t>第四季</w:t>
            </w:r>
            <w:r>
              <w:rPr>
                <w:rFonts w:hint="eastAsia" w:asciiTheme="minorEastAsia" w:hAnsiTheme="minorEastAsia" w:eastAsiaTheme="minorEastAsia" w:cstheme="minorEastAsia"/>
                <w:spacing w:val="-1"/>
                <w:sz w:val="24"/>
                <w:szCs w:val="24"/>
              </w:rPr>
              <w:t>度</w:t>
            </w:r>
            <w:r>
              <w:rPr>
                <w:rFonts w:hint="eastAsia" w:asciiTheme="minorEastAsia" w:hAnsiTheme="minorEastAsia" w:eastAsiaTheme="minorEastAsia" w:cstheme="minorEastAsia"/>
                <w:spacing w:val="-1"/>
                <w:sz w:val="24"/>
                <w:szCs w:val="24"/>
                <w:lang w:val="en-US" w:eastAsia="zh-CN"/>
              </w:rPr>
              <w:t>贷款增长率：满足招标文件要求的各投标人，投标人最高的贷款增长率为评标基准价，其余投标人得分统一按照下列公式计算：</w:t>
            </w:r>
          </w:p>
          <w:p w14:paraId="22F02F86">
            <w:pPr>
              <w:pStyle w:val="20"/>
              <w:spacing w:before="26" w:line="233" w:lineRule="auto"/>
              <w:ind w:left="120" w:right="113" w:hanging="1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得分=（投标人贷款增长率/评标基准价）*权值（10分）</w:t>
            </w:r>
          </w:p>
        </w:tc>
      </w:tr>
      <w:tr w14:paraId="3F894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4" w:type="dxa"/>
            <w:vMerge w:val="continue"/>
            <w:tcBorders>
              <w:left w:val="single" w:color="auto" w:sz="4" w:space="0"/>
              <w:right w:val="single" w:color="auto" w:sz="4" w:space="0"/>
            </w:tcBorders>
            <w:vAlign w:val="center"/>
          </w:tcPr>
          <w:p w14:paraId="3EE61A18">
            <w:pPr>
              <w:jc w:val="center"/>
              <w:rPr>
                <w:rFonts w:hint="eastAsia" w:asciiTheme="minorEastAsia" w:hAnsiTheme="minorEastAsia" w:eastAsiaTheme="minorEastAsia" w:cstheme="minorEastAsia"/>
                <w:sz w:val="24"/>
                <w:szCs w:val="24"/>
              </w:rPr>
            </w:pPr>
          </w:p>
        </w:tc>
        <w:tc>
          <w:tcPr>
            <w:tcW w:w="1445" w:type="dxa"/>
            <w:vMerge w:val="continue"/>
            <w:tcBorders>
              <w:left w:val="single" w:color="auto" w:sz="4" w:space="0"/>
              <w:right w:val="single" w:color="auto" w:sz="4" w:space="0"/>
            </w:tcBorders>
            <w:vAlign w:val="center"/>
          </w:tcPr>
          <w:p w14:paraId="2FB12688">
            <w:pPr>
              <w:jc w:val="center"/>
              <w:rPr>
                <w:rFonts w:hint="eastAsia" w:asciiTheme="minorEastAsia" w:hAnsiTheme="minorEastAsia" w:eastAsiaTheme="minorEastAsia" w:cstheme="minorEastAsia"/>
                <w:sz w:val="24"/>
                <w:szCs w:val="24"/>
              </w:rPr>
            </w:pPr>
          </w:p>
        </w:tc>
        <w:tc>
          <w:tcPr>
            <w:tcW w:w="2182" w:type="dxa"/>
            <w:tcBorders>
              <w:left w:val="single" w:color="auto" w:sz="4" w:space="0"/>
            </w:tcBorders>
            <w:vAlign w:val="center"/>
          </w:tcPr>
          <w:p w14:paraId="4504F7CD">
            <w:pPr>
              <w:pStyle w:val="20"/>
              <w:spacing w:before="78" w:line="219" w:lineRule="auto"/>
              <w:jc w:val="center"/>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新增存贷比</w:t>
            </w:r>
          </w:p>
          <w:p w14:paraId="11449515">
            <w:pPr>
              <w:pStyle w:val="20"/>
              <w:spacing w:before="78" w:line="219" w:lineRule="auto"/>
              <w:jc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lang w:val="en-US" w:eastAsia="zh-CN"/>
              </w:rPr>
              <w:t>10分）</w:t>
            </w:r>
          </w:p>
        </w:tc>
        <w:tc>
          <w:tcPr>
            <w:tcW w:w="5650" w:type="dxa"/>
            <w:vAlign w:val="top"/>
          </w:tcPr>
          <w:p w14:paraId="3380C9C7">
            <w:pPr>
              <w:pStyle w:val="20"/>
              <w:spacing w:before="26" w:line="233" w:lineRule="auto"/>
              <w:ind w:left="120" w:right="113" w:hanging="1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3.投标人</w:t>
            </w:r>
            <w:r>
              <w:rPr>
                <w:rFonts w:hint="eastAsia" w:asciiTheme="minorEastAsia" w:hAnsiTheme="minorEastAsia" w:eastAsiaTheme="minorEastAsia" w:cstheme="minorEastAsia"/>
                <w:spacing w:val="-1"/>
                <w:sz w:val="24"/>
                <w:szCs w:val="24"/>
              </w:rPr>
              <w:t>202</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年</w:t>
            </w:r>
            <w:r>
              <w:rPr>
                <w:rFonts w:hint="eastAsia" w:asciiTheme="minorEastAsia" w:hAnsiTheme="minorEastAsia" w:eastAsiaTheme="minorEastAsia" w:cstheme="minorEastAsia"/>
                <w:spacing w:val="-1"/>
                <w:sz w:val="24"/>
                <w:szCs w:val="24"/>
                <w:lang w:val="en-US" w:eastAsia="zh-CN"/>
              </w:rPr>
              <w:t>第四季</w:t>
            </w:r>
            <w:r>
              <w:rPr>
                <w:rFonts w:hint="eastAsia" w:asciiTheme="minorEastAsia" w:hAnsiTheme="minorEastAsia" w:eastAsiaTheme="minorEastAsia" w:cstheme="minorEastAsia"/>
                <w:spacing w:val="-1"/>
                <w:sz w:val="24"/>
                <w:szCs w:val="24"/>
              </w:rPr>
              <w:t>度</w:t>
            </w:r>
            <w:r>
              <w:rPr>
                <w:rFonts w:hint="eastAsia" w:asciiTheme="minorEastAsia" w:hAnsiTheme="minorEastAsia" w:eastAsiaTheme="minorEastAsia" w:cstheme="minorEastAsia"/>
                <w:spacing w:val="-1"/>
                <w:sz w:val="24"/>
                <w:szCs w:val="24"/>
                <w:lang w:val="en-US" w:eastAsia="zh-CN"/>
              </w:rPr>
              <w:t>新增存贷比：满足招标文件要求的各投标人，投标人最高的新增存贷比，为评标基准价，其余投标人得分统一按照下列公式计算：</w:t>
            </w:r>
          </w:p>
          <w:p w14:paraId="2DDB8C85">
            <w:pPr>
              <w:pStyle w:val="20"/>
              <w:spacing w:before="26" w:line="233" w:lineRule="auto"/>
              <w:ind w:left="120" w:right="113" w:hanging="1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得分=（投标人新增存贷比/评标基准价）*权值（10分）</w:t>
            </w:r>
          </w:p>
        </w:tc>
      </w:tr>
      <w:tr w14:paraId="48FC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 w:hRule="atLeast"/>
        </w:trPr>
        <w:tc>
          <w:tcPr>
            <w:tcW w:w="654" w:type="dxa"/>
            <w:vMerge w:val="continue"/>
            <w:tcBorders>
              <w:left w:val="single" w:color="auto" w:sz="4" w:space="0"/>
              <w:right w:val="single" w:color="auto" w:sz="4" w:space="0"/>
            </w:tcBorders>
            <w:vAlign w:val="center"/>
          </w:tcPr>
          <w:p w14:paraId="0FFEE7D8">
            <w:pPr>
              <w:jc w:val="center"/>
              <w:rPr>
                <w:rFonts w:hint="eastAsia" w:asciiTheme="minorEastAsia" w:hAnsiTheme="minorEastAsia" w:eastAsiaTheme="minorEastAsia" w:cstheme="minorEastAsia"/>
                <w:sz w:val="24"/>
                <w:szCs w:val="24"/>
              </w:rPr>
            </w:pPr>
          </w:p>
        </w:tc>
        <w:tc>
          <w:tcPr>
            <w:tcW w:w="1445" w:type="dxa"/>
            <w:vMerge w:val="continue"/>
            <w:tcBorders>
              <w:left w:val="single" w:color="auto" w:sz="4" w:space="0"/>
              <w:right w:val="single" w:color="auto" w:sz="4" w:space="0"/>
            </w:tcBorders>
            <w:vAlign w:val="center"/>
          </w:tcPr>
          <w:p w14:paraId="3F5F3957">
            <w:pPr>
              <w:jc w:val="center"/>
              <w:rPr>
                <w:rFonts w:hint="eastAsia" w:asciiTheme="minorEastAsia" w:hAnsiTheme="minorEastAsia" w:eastAsiaTheme="minorEastAsia" w:cstheme="minorEastAsia"/>
                <w:sz w:val="24"/>
                <w:szCs w:val="24"/>
              </w:rPr>
            </w:pPr>
          </w:p>
        </w:tc>
        <w:tc>
          <w:tcPr>
            <w:tcW w:w="2182" w:type="dxa"/>
            <w:tcBorders>
              <w:left w:val="single" w:color="auto" w:sz="4" w:space="0"/>
            </w:tcBorders>
            <w:vAlign w:val="center"/>
          </w:tcPr>
          <w:p w14:paraId="1655C31C">
            <w:pPr>
              <w:pStyle w:val="20"/>
              <w:spacing w:before="78" w:line="219" w:lineRule="auto"/>
              <w:jc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服务</w:t>
            </w:r>
            <w:r>
              <w:rPr>
                <w:rFonts w:hint="eastAsia" w:asciiTheme="minorEastAsia" w:hAnsiTheme="minorEastAsia" w:eastAsiaTheme="minorEastAsia" w:cstheme="minorEastAsia"/>
                <w:spacing w:val="-8"/>
                <w:sz w:val="24"/>
                <w:szCs w:val="24"/>
              </w:rPr>
              <w:t>方案</w:t>
            </w:r>
          </w:p>
          <w:p w14:paraId="5E12DBEA">
            <w:pPr>
              <w:pStyle w:val="20"/>
              <w:spacing w:before="78" w:line="219" w:lineRule="auto"/>
              <w:jc w:val="center"/>
              <w:rPr>
                <w:rFonts w:hint="default"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lang w:val="en-US" w:eastAsia="zh-CN"/>
              </w:rPr>
              <w:t>15分）</w:t>
            </w:r>
          </w:p>
        </w:tc>
        <w:tc>
          <w:tcPr>
            <w:tcW w:w="5650" w:type="dxa"/>
            <w:vAlign w:val="top"/>
          </w:tcPr>
          <w:p w14:paraId="3746DD66">
            <w:pPr>
              <w:pStyle w:val="20"/>
              <w:spacing w:before="25" w:line="219" w:lineRule="auto"/>
              <w:ind w:left="116"/>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4.在满足招标文件要求的基础上，能够提出详细、科学、合理的服务方案，重点把握项目内容的合理性、可落地性和服务能力。</w:t>
            </w:r>
          </w:p>
          <w:p w14:paraId="62014F29">
            <w:pPr>
              <w:pStyle w:val="20"/>
              <w:spacing w:before="25" w:line="219" w:lineRule="auto"/>
              <w:ind w:left="116"/>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结合本项目特点方案合理性，服务方案明确、完善、可行、针对性强的得15分；</w:t>
            </w:r>
          </w:p>
          <w:p w14:paraId="7D43222C">
            <w:pPr>
              <w:pStyle w:val="20"/>
              <w:spacing w:before="25" w:line="219" w:lineRule="auto"/>
              <w:ind w:left="116"/>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结合本项目的特点，服务方案较完善、可行性相对较强，较具针对性的得10分；</w:t>
            </w:r>
          </w:p>
          <w:p w14:paraId="22C3C61A">
            <w:pPr>
              <w:pStyle w:val="20"/>
              <w:spacing w:before="25" w:line="219" w:lineRule="auto"/>
              <w:ind w:left="116"/>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结合本项目特点，服务方案不完善、可行性弱，针对性差得5分；</w:t>
            </w:r>
          </w:p>
          <w:p w14:paraId="68A4209C">
            <w:pPr>
              <w:pStyle w:val="20"/>
              <w:spacing w:before="25" w:line="219" w:lineRule="auto"/>
              <w:ind w:left="116"/>
              <w:rPr>
                <w:rFonts w:hint="default" w:asciiTheme="minorEastAsia" w:hAnsiTheme="minorEastAsia" w:eastAsiaTheme="minorEastAsia" w:cstheme="minorEastAsia"/>
                <w:spacing w:val="-1"/>
                <w:sz w:val="24"/>
                <w:szCs w:val="24"/>
                <w:lang w:val="en-US"/>
              </w:rPr>
            </w:pPr>
            <w:r>
              <w:rPr>
                <w:rFonts w:hint="eastAsia" w:asciiTheme="minorEastAsia" w:hAnsiTheme="minorEastAsia" w:eastAsiaTheme="minorEastAsia" w:cstheme="minorEastAsia"/>
                <w:spacing w:val="-1"/>
                <w:sz w:val="24"/>
                <w:szCs w:val="24"/>
                <w:lang w:val="en-US" w:eastAsia="zh-CN"/>
              </w:rPr>
              <w:t>缺项得0分。</w:t>
            </w:r>
          </w:p>
        </w:tc>
      </w:tr>
      <w:tr w14:paraId="56C48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654" w:type="dxa"/>
            <w:vMerge w:val="continue"/>
            <w:tcBorders>
              <w:left w:val="single" w:color="auto" w:sz="4" w:space="0"/>
              <w:bottom w:val="single" w:color="auto" w:sz="4" w:space="0"/>
              <w:right w:val="single" w:color="auto" w:sz="4" w:space="0"/>
            </w:tcBorders>
            <w:vAlign w:val="center"/>
          </w:tcPr>
          <w:p w14:paraId="2BCB0BEE">
            <w:pPr>
              <w:jc w:val="center"/>
              <w:rPr>
                <w:rFonts w:hint="eastAsia" w:asciiTheme="minorEastAsia" w:hAnsiTheme="minorEastAsia" w:eastAsiaTheme="minorEastAsia" w:cstheme="minorEastAsia"/>
                <w:sz w:val="24"/>
                <w:szCs w:val="24"/>
              </w:rPr>
            </w:pPr>
          </w:p>
        </w:tc>
        <w:tc>
          <w:tcPr>
            <w:tcW w:w="1445" w:type="dxa"/>
            <w:vMerge w:val="continue"/>
            <w:tcBorders>
              <w:left w:val="single" w:color="auto" w:sz="4" w:space="0"/>
              <w:bottom w:val="single" w:color="auto" w:sz="4" w:space="0"/>
              <w:right w:val="single" w:color="auto" w:sz="4" w:space="0"/>
            </w:tcBorders>
            <w:vAlign w:val="center"/>
          </w:tcPr>
          <w:p w14:paraId="5FC9ED58">
            <w:pPr>
              <w:jc w:val="center"/>
              <w:rPr>
                <w:rFonts w:hint="eastAsia" w:asciiTheme="minorEastAsia" w:hAnsiTheme="minorEastAsia" w:eastAsiaTheme="minorEastAsia" w:cstheme="minorEastAsia"/>
                <w:sz w:val="24"/>
                <w:szCs w:val="24"/>
              </w:rPr>
            </w:pPr>
          </w:p>
        </w:tc>
        <w:tc>
          <w:tcPr>
            <w:tcW w:w="2182" w:type="dxa"/>
            <w:tcBorders>
              <w:left w:val="single" w:color="auto" w:sz="4" w:space="0"/>
            </w:tcBorders>
            <w:vAlign w:val="center"/>
          </w:tcPr>
          <w:p w14:paraId="6DFA7982">
            <w:pPr>
              <w:pStyle w:val="20"/>
              <w:spacing w:before="78" w:line="219" w:lineRule="auto"/>
              <w:jc w:val="center"/>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投标人综合实力</w:t>
            </w:r>
          </w:p>
          <w:p w14:paraId="22A06551">
            <w:pPr>
              <w:pStyle w:val="20"/>
              <w:spacing w:before="78" w:line="219" w:lineRule="auto"/>
              <w:jc w:val="center"/>
              <w:rPr>
                <w:rFonts w:hint="default"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（10分）</w:t>
            </w:r>
          </w:p>
        </w:tc>
        <w:tc>
          <w:tcPr>
            <w:tcW w:w="5650" w:type="dxa"/>
            <w:vAlign w:val="top"/>
          </w:tcPr>
          <w:p w14:paraId="035FB1EE">
            <w:pPr>
              <w:pStyle w:val="20"/>
              <w:numPr>
                <w:ilvl w:val="0"/>
                <w:numId w:val="1"/>
              </w:numPr>
              <w:spacing w:before="25" w:line="219" w:lineRule="auto"/>
              <w:ind w:left="116"/>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评委根据投标人提供的资产质量、偿付能力、运营能力、内部控制水平等情况进行打分，</w:t>
            </w:r>
          </w:p>
          <w:p w14:paraId="6BD70084">
            <w:pPr>
              <w:pStyle w:val="20"/>
              <w:numPr>
                <w:ilvl w:val="0"/>
                <w:numId w:val="0"/>
              </w:numPr>
              <w:spacing w:before="25" w:line="219" w:lineRule="auto"/>
              <w:ind w:firstLine="238" w:firstLineChars="1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内容完整、详细、保障性强得10分；</w:t>
            </w:r>
          </w:p>
          <w:p w14:paraId="40B4B478">
            <w:pPr>
              <w:pStyle w:val="20"/>
              <w:numPr>
                <w:ilvl w:val="0"/>
                <w:numId w:val="0"/>
              </w:numPr>
              <w:spacing w:before="25" w:line="219" w:lineRule="auto"/>
              <w:ind w:firstLine="238" w:firstLineChars="1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内容一般、较为完整、保障性一般得5分；</w:t>
            </w:r>
          </w:p>
          <w:p w14:paraId="44F734F3">
            <w:pPr>
              <w:pStyle w:val="20"/>
              <w:numPr>
                <w:ilvl w:val="0"/>
                <w:numId w:val="0"/>
              </w:numPr>
              <w:spacing w:before="25" w:line="219" w:lineRule="auto"/>
              <w:ind w:firstLine="238" w:firstLineChars="100"/>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内容不完整、没有保障的不得分。</w:t>
            </w:r>
          </w:p>
        </w:tc>
      </w:tr>
      <w:tr w14:paraId="0089D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654" w:type="dxa"/>
            <w:vMerge w:val="restart"/>
            <w:tcBorders>
              <w:top w:val="single" w:color="auto" w:sz="4" w:space="0"/>
              <w:bottom w:val="single" w:color="auto" w:sz="4" w:space="0"/>
            </w:tcBorders>
            <w:vAlign w:val="center"/>
          </w:tcPr>
          <w:p w14:paraId="400527F6">
            <w:pPr>
              <w:pStyle w:val="20"/>
              <w:spacing w:line="231"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p>
        </w:tc>
        <w:tc>
          <w:tcPr>
            <w:tcW w:w="1445" w:type="dxa"/>
            <w:vMerge w:val="restart"/>
            <w:tcBorders>
              <w:top w:val="single" w:color="auto" w:sz="4" w:space="0"/>
              <w:bottom w:val="single" w:color="auto" w:sz="4" w:space="0"/>
            </w:tcBorders>
            <w:vAlign w:val="center"/>
          </w:tcPr>
          <w:p w14:paraId="490FE704">
            <w:pPr>
              <w:pStyle w:val="20"/>
              <w:spacing w:before="78" w:line="238" w:lineRule="auto"/>
              <w:ind w:left="1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综合部分</w:t>
            </w:r>
          </w:p>
          <w:p w14:paraId="4B1DEAD5">
            <w:pPr>
              <w:pStyle w:val="20"/>
              <w:spacing w:line="220" w:lineRule="auto"/>
              <w:ind w:left="12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（20分）</w:t>
            </w:r>
          </w:p>
        </w:tc>
        <w:tc>
          <w:tcPr>
            <w:tcW w:w="2182" w:type="dxa"/>
            <w:vAlign w:val="center"/>
          </w:tcPr>
          <w:p w14:paraId="2E508785">
            <w:pPr>
              <w:pStyle w:val="20"/>
              <w:spacing w:before="78" w:line="219" w:lineRule="auto"/>
              <w:ind w:left="113"/>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服务承诺</w:t>
            </w:r>
          </w:p>
          <w:p w14:paraId="39AFCCC3">
            <w:pPr>
              <w:pStyle w:val="20"/>
              <w:spacing w:before="78" w:line="219" w:lineRule="auto"/>
              <w:ind w:lef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（10分）</w:t>
            </w:r>
          </w:p>
        </w:tc>
        <w:tc>
          <w:tcPr>
            <w:tcW w:w="5650" w:type="dxa"/>
            <w:vAlign w:val="top"/>
          </w:tcPr>
          <w:p w14:paraId="7B163C38">
            <w:pPr>
              <w:pStyle w:val="20"/>
              <w:spacing w:before="21" w:line="230" w:lineRule="auto"/>
              <w:ind w:left="117" w:right="113" w:hanging="1"/>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1.为服务好项目，投标人向采购人提供的各项服务承诺及服务内容详实具体、可操作性强的得10分；</w:t>
            </w:r>
          </w:p>
          <w:p w14:paraId="7DE5FD4C">
            <w:pPr>
              <w:pStyle w:val="20"/>
              <w:spacing w:before="21" w:line="230" w:lineRule="auto"/>
              <w:ind w:left="117" w:right="113" w:hanging="1"/>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服务内容比较详实具体、具有较强可操作性的得5分；</w:t>
            </w:r>
          </w:p>
          <w:p w14:paraId="2F4AD306">
            <w:pPr>
              <w:pStyle w:val="20"/>
              <w:spacing w:before="21" w:line="230" w:lineRule="auto"/>
              <w:ind w:left="117" w:right="113" w:hanging="1"/>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服务内容不详实、可操作性一般的得1分；</w:t>
            </w:r>
          </w:p>
          <w:p w14:paraId="42A46835">
            <w:pPr>
              <w:pStyle w:val="20"/>
              <w:spacing w:before="21" w:line="230" w:lineRule="auto"/>
              <w:ind w:left="117" w:right="113" w:hanging="1"/>
              <w:rPr>
                <w:rFonts w:hint="eastAsia" w:asciiTheme="minorEastAsia" w:hAnsiTheme="minorEastAsia" w:eastAsiaTheme="minorEastAsia" w:cstheme="minorEastAsia"/>
                <w:spacing w:val="-4"/>
                <w:sz w:val="24"/>
                <w:szCs w:val="24"/>
                <w:lang w:val="en-US"/>
              </w:rPr>
            </w:pPr>
            <w:r>
              <w:rPr>
                <w:rFonts w:hint="eastAsia" w:asciiTheme="minorEastAsia" w:hAnsiTheme="minorEastAsia" w:eastAsiaTheme="minorEastAsia" w:cstheme="minorEastAsia"/>
                <w:spacing w:val="-4"/>
                <w:sz w:val="24"/>
                <w:szCs w:val="24"/>
                <w:lang w:val="en-US"/>
              </w:rPr>
              <w:t>缺项得0分</w:t>
            </w:r>
            <w:r>
              <w:rPr>
                <w:rFonts w:hint="eastAsia" w:asciiTheme="minorEastAsia" w:hAnsiTheme="minorEastAsia" w:eastAsiaTheme="minorEastAsia" w:cstheme="minorEastAsia"/>
                <w:spacing w:val="-4"/>
                <w:sz w:val="24"/>
                <w:szCs w:val="24"/>
                <w:lang w:val="en-US" w:eastAsia="zh-CN"/>
              </w:rPr>
              <w:t>。</w:t>
            </w:r>
          </w:p>
        </w:tc>
      </w:tr>
      <w:tr w14:paraId="4C84A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4" w:type="dxa"/>
            <w:vMerge w:val="continue"/>
            <w:tcBorders>
              <w:top w:val="single" w:color="auto" w:sz="4" w:space="0"/>
              <w:bottom w:val="single" w:color="auto" w:sz="4" w:space="0"/>
            </w:tcBorders>
            <w:vAlign w:val="top"/>
          </w:tcPr>
          <w:p w14:paraId="356B9338">
            <w:pPr>
              <w:rPr>
                <w:rFonts w:hint="eastAsia" w:asciiTheme="minorEastAsia" w:hAnsiTheme="minorEastAsia" w:eastAsiaTheme="minorEastAsia" w:cstheme="minorEastAsia"/>
                <w:sz w:val="24"/>
                <w:szCs w:val="24"/>
              </w:rPr>
            </w:pPr>
          </w:p>
        </w:tc>
        <w:tc>
          <w:tcPr>
            <w:tcW w:w="1445" w:type="dxa"/>
            <w:vMerge w:val="continue"/>
            <w:tcBorders>
              <w:top w:val="single" w:color="auto" w:sz="4" w:space="0"/>
              <w:bottom w:val="single" w:color="auto" w:sz="4" w:space="0"/>
            </w:tcBorders>
            <w:vAlign w:val="top"/>
          </w:tcPr>
          <w:p w14:paraId="4C5B292B">
            <w:pPr>
              <w:rPr>
                <w:rFonts w:hint="eastAsia" w:asciiTheme="minorEastAsia" w:hAnsiTheme="minorEastAsia" w:eastAsiaTheme="minorEastAsia" w:cstheme="minorEastAsia"/>
                <w:sz w:val="24"/>
                <w:szCs w:val="24"/>
              </w:rPr>
            </w:pPr>
          </w:p>
        </w:tc>
        <w:tc>
          <w:tcPr>
            <w:tcW w:w="2182" w:type="dxa"/>
            <w:vAlign w:val="center"/>
          </w:tcPr>
          <w:p w14:paraId="0F512AD4">
            <w:pPr>
              <w:pStyle w:val="20"/>
              <w:spacing w:before="78" w:line="220" w:lineRule="auto"/>
              <w:ind w:left="11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业绩（</w:t>
            </w: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分）</w:t>
            </w:r>
          </w:p>
        </w:tc>
        <w:tc>
          <w:tcPr>
            <w:tcW w:w="5650" w:type="dxa"/>
            <w:vAlign w:val="top"/>
          </w:tcPr>
          <w:p w14:paraId="0D167D26">
            <w:pPr>
              <w:pStyle w:val="20"/>
              <w:spacing w:before="21" w:line="230" w:lineRule="auto"/>
              <w:ind w:left="117" w:right="113" w:hanging="1"/>
              <w:rPr>
                <w:rFonts w:hint="eastAsia" w:asciiTheme="minorEastAsia" w:hAnsiTheme="minorEastAsia" w:eastAsiaTheme="minorEastAsia" w:cstheme="minorEastAsia"/>
                <w:spacing w:val="-4"/>
                <w:sz w:val="24"/>
                <w:szCs w:val="24"/>
                <w:lang w:val="en-US"/>
              </w:rPr>
            </w:pPr>
            <w:r>
              <w:rPr>
                <w:rFonts w:hint="eastAsia" w:asciiTheme="minorEastAsia" w:hAnsiTheme="minorEastAsia" w:eastAsiaTheme="minorEastAsia" w:cstheme="minorEastAsia"/>
                <w:spacing w:val="-4"/>
                <w:sz w:val="24"/>
                <w:szCs w:val="24"/>
                <w:lang w:val="en-US" w:eastAsia="zh-CN"/>
              </w:rPr>
              <w:t>2.</w:t>
            </w:r>
            <w:r>
              <w:rPr>
                <w:rFonts w:hint="eastAsia" w:asciiTheme="minorEastAsia" w:hAnsiTheme="minorEastAsia" w:eastAsiaTheme="minorEastAsia" w:cstheme="minorEastAsia"/>
                <w:spacing w:val="-4"/>
                <w:sz w:val="24"/>
                <w:szCs w:val="24"/>
                <w:lang w:val="en-US"/>
              </w:rPr>
              <w:t>提供20</w:t>
            </w:r>
            <w:r>
              <w:rPr>
                <w:rFonts w:hint="eastAsia" w:asciiTheme="minorEastAsia" w:hAnsiTheme="minorEastAsia" w:eastAsiaTheme="minorEastAsia" w:cstheme="minorEastAsia"/>
                <w:spacing w:val="-4"/>
                <w:sz w:val="24"/>
                <w:szCs w:val="24"/>
                <w:lang w:val="en-US" w:eastAsia="zh-CN"/>
              </w:rPr>
              <w:t>20</w:t>
            </w:r>
            <w:r>
              <w:rPr>
                <w:rFonts w:hint="eastAsia" w:asciiTheme="minorEastAsia" w:hAnsiTheme="minorEastAsia" w:eastAsiaTheme="minorEastAsia" w:cstheme="minorEastAsia"/>
                <w:spacing w:val="-4"/>
                <w:sz w:val="24"/>
                <w:szCs w:val="24"/>
                <w:lang w:val="en-US"/>
              </w:rPr>
              <w:t>年以来已完成的相同或类似项目业绩合同，每提供1份得2分，最高得</w:t>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lang w:val="en-US"/>
              </w:rPr>
              <w:t>分,没有不得分。（评审时审验合同扫描件）</w:t>
            </w:r>
          </w:p>
        </w:tc>
      </w:tr>
      <w:tr w14:paraId="4B08D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4" w:type="dxa"/>
            <w:vMerge w:val="continue"/>
            <w:tcBorders>
              <w:top w:val="single" w:color="auto" w:sz="4" w:space="0"/>
              <w:bottom w:val="single" w:color="auto" w:sz="4" w:space="0"/>
            </w:tcBorders>
            <w:vAlign w:val="top"/>
          </w:tcPr>
          <w:p w14:paraId="316983E8">
            <w:pPr>
              <w:rPr>
                <w:rFonts w:hint="eastAsia" w:asciiTheme="minorEastAsia" w:hAnsiTheme="minorEastAsia" w:eastAsiaTheme="minorEastAsia" w:cstheme="minorEastAsia"/>
                <w:sz w:val="24"/>
                <w:szCs w:val="24"/>
              </w:rPr>
            </w:pPr>
          </w:p>
        </w:tc>
        <w:tc>
          <w:tcPr>
            <w:tcW w:w="1445" w:type="dxa"/>
            <w:vMerge w:val="continue"/>
            <w:tcBorders>
              <w:top w:val="single" w:color="auto" w:sz="4" w:space="0"/>
              <w:bottom w:val="single" w:color="auto" w:sz="4" w:space="0"/>
            </w:tcBorders>
            <w:vAlign w:val="top"/>
          </w:tcPr>
          <w:p w14:paraId="2C966C8A">
            <w:pPr>
              <w:rPr>
                <w:rFonts w:hint="eastAsia" w:asciiTheme="minorEastAsia" w:hAnsiTheme="minorEastAsia" w:eastAsiaTheme="minorEastAsia" w:cstheme="minorEastAsia"/>
                <w:sz w:val="24"/>
                <w:szCs w:val="24"/>
              </w:rPr>
            </w:pPr>
          </w:p>
        </w:tc>
        <w:tc>
          <w:tcPr>
            <w:tcW w:w="2182" w:type="dxa"/>
            <w:vAlign w:val="center"/>
          </w:tcPr>
          <w:p w14:paraId="5ABA5627">
            <w:pPr>
              <w:pStyle w:val="20"/>
              <w:spacing w:before="78" w:line="230" w:lineRule="auto"/>
              <w:ind w:left="124" w:right="341" w:hanging="8"/>
              <w:jc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
                <w:sz w:val="24"/>
                <w:szCs w:val="24"/>
              </w:rPr>
              <w:t>投标文件符合性响应程度</w:t>
            </w:r>
          </w:p>
          <w:p w14:paraId="0BF4E1E3">
            <w:pPr>
              <w:pStyle w:val="20"/>
              <w:spacing w:before="78" w:line="230" w:lineRule="auto"/>
              <w:ind w:left="124" w:right="341" w:hanging="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val="en-US" w:eastAsia="zh-CN"/>
              </w:rPr>
              <w:t>6</w:t>
            </w:r>
            <w:r>
              <w:rPr>
                <w:rFonts w:hint="eastAsia" w:asciiTheme="minorEastAsia" w:hAnsiTheme="minorEastAsia" w:eastAsiaTheme="minorEastAsia" w:cstheme="minorEastAsia"/>
                <w:spacing w:val="-6"/>
                <w:sz w:val="24"/>
                <w:szCs w:val="24"/>
              </w:rPr>
              <w:t>分）</w:t>
            </w:r>
          </w:p>
        </w:tc>
        <w:tc>
          <w:tcPr>
            <w:tcW w:w="5650" w:type="dxa"/>
            <w:vAlign w:val="top"/>
          </w:tcPr>
          <w:p w14:paraId="6F143CDB">
            <w:pPr>
              <w:pStyle w:val="20"/>
              <w:spacing w:before="21" w:line="230" w:lineRule="auto"/>
              <w:ind w:left="117" w:right="113" w:hanging="1"/>
              <w:rPr>
                <w:rFonts w:hint="eastAsia" w:asciiTheme="minorEastAsia" w:hAnsiTheme="minorEastAsia" w:eastAsiaTheme="minorEastAsia" w:cstheme="minorEastAsia"/>
                <w:spacing w:val="-4"/>
                <w:sz w:val="24"/>
                <w:szCs w:val="24"/>
                <w:lang w:val="en-US"/>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lang w:val="en-US"/>
              </w:rPr>
              <w:t>投标文件符合招标文件所有条款条件，制作规范最多得</w:t>
            </w:r>
            <w:r>
              <w:rPr>
                <w:rFonts w:hint="eastAsia" w:asciiTheme="minorEastAsia" w:hAnsiTheme="minorEastAsia" w:eastAsiaTheme="minorEastAsia" w:cstheme="minorEastAsia"/>
                <w:spacing w:val="-4"/>
                <w:sz w:val="24"/>
                <w:szCs w:val="24"/>
                <w:lang w:val="en-US" w:eastAsia="zh-CN"/>
              </w:rPr>
              <w:t>6</w:t>
            </w:r>
            <w:r>
              <w:rPr>
                <w:rFonts w:hint="eastAsia" w:asciiTheme="minorEastAsia" w:hAnsiTheme="minorEastAsia" w:eastAsiaTheme="minorEastAsia" w:cstheme="minorEastAsia"/>
                <w:spacing w:val="-4"/>
                <w:sz w:val="24"/>
                <w:szCs w:val="24"/>
                <w:lang w:val="en-US"/>
              </w:rPr>
              <w:t>分；若投标文件与招标文件要求有偏离，但不影响到实质性响应，有一项细微偏差扣1分，直至该项分值扣完为止。</w:t>
            </w:r>
          </w:p>
        </w:tc>
      </w:tr>
      <w:tr w14:paraId="714C7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31" w:type="dxa"/>
            <w:gridSpan w:val="4"/>
            <w:vAlign w:val="top"/>
          </w:tcPr>
          <w:p w14:paraId="1A14FE8C">
            <w:pPr>
              <w:pStyle w:val="20"/>
              <w:spacing w:before="78" w:line="230" w:lineRule="auto"/>
              <w:ind w:left="124" w:right="341" w:hanging="8"/>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备注：</w:t>
            </w:r>
          </w:p>
          <w:p w14:paraId="05120597">
            <w:pPr>
              <w:pStyle w:val="20"/>
              <w:spacing w:before="78" w:line="230" w:lineRule="auto"/>
              <w:ind w:left="124" w:right="341" w:hanging="8"/>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投标人综合得分等于以上</w:t>
            </w:r>
            <w:r>
              <w:rPr>
                <w:rFonts w:hint="eastAsia" w:asciiTheme="minorEastAsia" w:hAnsiTheme="minorEastAsia" w:eastAsiaTheme="minorEastAsia" w:cstheme="minorEastAsia"/>
                <w:spacing w:val="-2"/>
                <w:sz w:val="24"/>
                <w:szCs w:val="24"/>
                <w:lang w:val="en-US" w:eastAsia="zh-CN"/>
              </w:rPr>
              <w:t>三</w:t>
            </w:r>
            <w:r>
              <w:rPr>
                <w:rFonts w:hint="eastAsia" w:asciiTheme="minorEastAsia" w:hAnsiTheme="minorEastAsia" w:eastAsiaTheme="minorEastAsia" w:cstheme="minorEastAsia"/>
                <w:spacing w:val="-2"/>
                <w:sz w:val="24"/>
                <w:szCs w:val="24"/>
              </w:rPr>
              <w:t>项的汇总得分。</w:t>
            </w:r>
          </w:p>
          <w:p w14:paraId="38BB30C9">
            <w:pPr>
              <w:pStyle w:val="20"/>
              <w:spacing w:before="78" w:line="230" w:lineRule="auto"/>
              <w:ind w:left="124" w:right="341" w:hanging="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评标委员会对各投标人的得分进行汇总，计算过程中评委个人分值按四舍五入保留三位小数,最终结果按四舍五入保留两位小数。以各评标委员会打分的算术平均值作为该投标人的最终得分</w:t>
            </w:r>
          </w:p>
        </w:tc>
      </w:tr>
    </w:tbl>
    <w:p w14:paraId="4852F1CB">
      <w:pPr>
        <w:pStyle w:val="18"/>
      </w:pPr>
    </w:p>
    <w:p w14:paraId="749E07BB">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备注：严格执行《南阳市政府采购负面清单》，根据实际项目需要设置科学合理的评分因素及分值。</w:t>
      </w:r>
    </w:p>
    <w:p w14:paraId="42F5FBE0">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有下列情况之一的，</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宣布本项目终止：</w:t>
      </w:r>
    </w:p>
    <w:p w14:paraId="763517C4">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11.1 </w:t>
      </w:r>
      <w:r>
        <w:rPr>
          <w:rFonts w:hint="eastAsia" w:ascii="宋体" w:hAnsi="宋体" w:eastAsia="宋体" w:cs="宋体"/>
          <w:sz w:val="24"/>
          <w:szCs w:val="24"/>
        </w:rPr>
        <w:t>因情况变化，不再符合规定的竞争性磋商采购方式适用情形的；</w:t>
      </w:r>
    </w:p>
    <w:p w14:paraId="28E245D4">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11.2 </w:t>
      </w:r>
      <w:r>
        <w:rPr>
          <w:rFonts w:hint="eastAsia" w:ascii="宋体" w:hAnsi="宋体" w:eastAsia="宋体" w:cs="宋体"/>
          <w:sz w:val="24"/>
          <w:szCs w:val="24"/>
        </w:rPr>
        <w:t>出现影响采购公正的违法、违规行为的；</w:t>
      </w:r>
    </w:p>
    <w:p w14:paraId="78340D85">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11.3 </w:t>
      </w:r>
      <w:r>
        <w:rPr>
          <w:rFonts w:hint="eastAsia" w:ascii="宋体" w:hAnsi="宋体" w:eastAsia="宋体" w:cs="宋体"/>
          <w:sz w:val="24"/>
          <w:szCs w:val="24"/>
        </w:rPr>
        <w:t>法律法规规定的其他情况。</w:t>
      </w:r>
    </w:p>
    <w:p w14:paraId="0F9398B0">
      <w:pPr>
        <w:kinsoku/>
        <w:wordWrap w:val="0"/>
        <w:spacing w:line="360" w:lineRule="auto"/>
        <w:ind w:firstLine="480" w:firstLineChars="200"/>
        <w:jc w:val="both"/>
        <w:rPr>
          <w:rFonts w:ascii="宋体" w:hAnsi="宋体" w:eastAsia="宋体" w:cs="宋体"/>
          <w:b/>
          <w:bCs/>
          <w:sz w:val="24"/>
          <w:szCs w:val="24"/>
          <w:lang w:eastAsia="zh-CN"/>
        </w:rPr>
      </w:pPr>
      <w:r>
        <w:rPr>
          <w:rFonts w:hint="eastAsia" w:ascii="宋体" w:hAnsi="宋体" w:eastAsia="宋体" w:cs="宋体"/>
          <w:sz w:val="24"/>
          <w:szCs w:val="24"/>
          <w:lang w:eastAsia="zh-CN"/>
        </w:rPr>
        <w:t>12.</w:t>
      </w:r>
      <w:r>
        <w:rPr>
          <w:rFonts w:hint="eastAsia" w:ascii="宋体" w:hAnsi="宋体" w:eastAsia="宋体" w:cs="宋体"/>
          <w:sz w:val="24"/>
          <w:szCs w:val="24"/>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rPr>
        <w:t>124号）等规定执行。</w:t>
      </w:r>
    </w:p>
    <w:p w14:paraId="5A83D690">
      <w:pPr>
        <w:kinsoku/>
        <w:wordWrap w:val="0"/>
        <w:spacing w:line="360" w:lineRule="auto"/>
        <w:jc w:val="both"/>
        <w:rPr>
          <w:rFonts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成交</w:t>
      </w:r>
      <w:r>
        <w:rPr>
          <w:rFonts w:hint="eastAsia" w:ascii="宋体" w:hAnsi="宋体" w:eastAsia="宋体" w:cs="宋体"/>
          <w:b/>
          <w:bCs/>
          <w:sz w:val="24"/>
          <w:szCs w:val="24"/>
          <w:lang w:eastAsia="zh-CN"/>
        </w:rPr>
        <w:t>通知及</w:t>
      </w:r>
      <w:r>
        <w:rPr>
          <w:rFonts w:hint="eastAsia" w:ascii="宋体" w:hAnsi="宋体" w:eastAsia="宋体" w:cs="宋体"/>
          <w:b/>
          <w:bCs/>
          <w:sz w:val="24"/>
          <w:szCs w:val="24"/>
        </w:rPr>
        <w:t>签订合同</w:t>
      </w:r>
    </w:p>
    <w:p w14:paraId="0BC07B0F">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成交结果公布</w:t>
      </w:r>
    </w:p>
    <w:p w14:paraId="527C412D">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 </w:t>
      </w:r>
      <w:r>
        <w:rPr>
          <w:rFonts w:hint="eastAsia" w:ascii="宋体" w:hAnsi="宋体" w:eastAsia="宋体" w:cs="宋体"/>
          <w:sz w:val="24"/>
          <w:szCs w:val="24"/>
        </w:rPr>
        <w:t>成交供应商确定后，</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将在“河南省政府采购网”和“</w:t>
      </w:r>
      <w:r>
        <w:rPr>
          <w:rFonts w:hint="eastAsia" w:ascii="宋体" w:hAnsi="宋体" w:eastAsia="宋体" w:cs="宋体"/>
          <w:sz w:val="24"/>
          <w:szCs w:val="24"/>
          <w:lang w:val="en-US" w:eastAsia="zh-CN"/>
        </w:rPr>
        <w:t>淅川县</w:t>
      </w:r>
      <w:r>
        <w:rPr>
          <w:rFonts w:hint="eastAsia" w:ascii="宋体" w:hAnsi="宋体" w:eastAsia="宋体" w:cs="宋体"/>
          <w:sz w:val="24"/>
          <w:szCs w:val="24"/>
        </w:rPr>
        <w:t>公共资源交易中心网”上发布成交公告。</w:t>
      </w:r>
    </w:p>
    <w:p w14:paraId="6319A814">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1.2 </w:t>
      </w:r>
      <w:r>
        <w:rPr>
          <w:rFonts w:hint="eastAsia" w:ascii="宋体" w:hAnsi="宋体" w:eastAsia="宋体" w:cs="宋体"/>
          <w:sz w:val="24"/>
          <w:szCs w:val="24"/>
        </w:rPr>
        <w:t>如项目终止，成交结果公告以“</w:t>
      </w:r>
      <w:r>
        <w:rPr>
          <w:rFonts w:hint="eastAsia" w:ascii="宋体" w:hAnsi="宋体" w:eastAsia="宋体" w:cs="宋体"/>
          <w:sz w:val="24"/>
          <w:szCs w:val="24"/>
          <w:lang w:val="en-US" w:eastAsia="zh-CN"/>
        </w:rPr>
        <w:t>淅川县</w:t>
      </w:r>
      <w:r>
        <w:rPr>
          <w:rFonts w:hint="eastAsia" w:ascii="宋体" w:hAnsi="宋体" w:eastAsia="宋体" w:cs="宋体"/>
          <w:sz w:val="24"/>
          <w:szCs w:val="24"/>
        </w:rPr>
        <w:t>公共资源交易中心网”发布的为准。</w:t>
      </w:r>
    </w:p>
    <w:p w14:paraId="216199EC">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发出成交通知书</w:t>
      </w:r>
    </w:p>
    <w:p w14:paraId="67B0FB9E">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2.1 </w:t>
      </w:r>
      <w:r>
        <w:rPr>
          <w:rFonts w:hint="eastAsia" w:ascii="宋体" w:hAnsi="宋体" w:eastAsia="宋体" w:cs="宋体"/>
          <w:sz w:val="24"/>
          <w:szCs w:val="24"/>
        </w:rPr>
        <w:t>根据成交结果，</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通过“</w:t>
      </w:r>
      <w:r>
        <w:rPr>
          <w:rFonts w:hint="eastAsia" w:ascii="宋体" w:hAnsi="宋体" w:eastAsia="宋体" w:cs="宋体"/>
          <w:sz w:val="24"/>
          <w:szCs w:val="24"/>
          <w:lang w:val="en-US" w:eastAsia="zh-CN"/>
        </w:rPr>
        <w:t>淅川县</w:t>
      </w:r>
      <w:r>
        <w:rPr>
          <w:rFonts w:hint="eastAsia" w:ascii="宋体" w:hAnsi="宋体" w:eastAsia="宋体" w:cs="宋体"/>
          <w:sz w:val="24"/>
          <w:szCs w:val="24"/>
        </w:rPr>
        <w:t>公共资源交易中心</w:t>
      </w:r>
      <w:r>
        <w:rPr>
          <w:rFonts w:hint="eastAsia" w:ascii="宋体" w:hAnsi="宋体" w:eastAsia="宋体" w:cs="宋体"/>
          <w:sz w:val="24"/>
          <w:szCs w:val="24"/>
          <w:lang w:eastAsia="zh-CN"/>
        </w:rPr>
        <w:t>公共服务平台</w:t>
      </w:r>
      <w:r>
        <w:rPr>
          <w:rFonts w:hint="eastAsia" w:ascii="宋体" w:hAnsi="宋体" w:eastAsia="宋体" w:cs="宋体"/>
          <w:sz w:val="24"/>
          <w:szCs w:val="24"/>
        </w:rPr>
        <w:t>”向成交供应商发出电子成交通知书，成交供应商可登陆</w:t>
      </w:r>
      <w:r>
        <w:rPr>
          <w:rFonts w:hint="eastAsia" w:ascii="宋体" w:hAnsi="宋体" w:eastAsia="宋体" w:cs="宋体"/>
          <w:sz w:val="24"/>
          <w:szCs w:val="24"/>
          <w:lang w:val="en-US" w:eastAsia="zh-CN"/>
        </w:rPr>
        <w:t>淅川县</w:t>
      </w:r>
      <w:r>
        <w:rPr>
          <w:rFonts w:hint="eastAsia" w:ascii="宋体" w:hAnsi="宋体" w:eastAsia="宋体" w:cs="宋体"/>
          <w:sz w:val="24"/>
          <w:szCs w:val="24"/>
          <w:lang w:eastAsia="zh-CN"/>
        </w:rPr>
        <w:t>公共资源交易平台会员系统</w:t>
      </w:r>
      <w:r>
        <w:rPr>
          <w:rFonts w:hint="eastAsia" w:ascii="宋体" w:hAnsi="宋体" w:eastAsia="宋体" w:cs="宋体"/>
          <w:sz w:val="24"/>
          <w:szCs w:val="24"/>
        </w:rPr>
        <w:t>，自行打印加盖电子签章的成交通知书。</w:t>
      </w:r>
    </w:p>
    <w:p w14:paraId="43F5C1F9">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2.2 </w:t>
      </w:r>
      <w:r>
        <w:rPr>
          <w:rFonts w:hint="eastAsia" w:ascii="宋体" w:hAnsi="宋体" w:eastAsia="宋体" w:cs="宋体"/>
          <w:sz w:val="24"/>
          <w:szCs w:val="24"/>
        </w:rPr>
        <w:t>《成交通知书》是签订政府采购合同的重要依据，对采购人与成交供应商具有法律效力。</w:t>
      </w:r>
    </w:p>
    <w:p w14:paraId="78011259">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签订合同</w:t>
      </w:r>
    </w:p>
    <w:p w14:paraId="38F1FCA4">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3.1 </w:t>
      </w:r>
      <w:r>
        <w:rPr>
          <w:rFonts w:hint="eastAsia" w:ascii="宋体" w:hAnsi="宋体" w:eastAsia="宋体" w:cs="宋体"/>
          <w:sz w:val="24"/>
          <w:szCs w:val="24"/>
        </w:rPr>
        <w:t>成交供应商和采购人应在《成交通知书》发出</w:t>
      </w:r>
      <w:r>
        <w:rPr>
          <w:rFonts w:hint="eastAsia" w:ascii="宋体" w:hAnsi="宋体" w:eastAsia="宋体" w:cs="宋体"/>
          <w:sz w:val="24"/>
          <w:szCs w:val="24"/>
          <w:lang w:eastAsia="zh-CN"/>
        </w:rPr>
        <w:t>后及时</w:t>
      </w:r>
      <w:r>
        <w:rPr>
          <w:rFonts w:hint="eastAsia" w:ascii="宋体" w:hAnsi="宋体" w:eastAsia="宋体" w:cs="宋体"/>
          <w:sz w:val="24"/>
          <w:szCs w:val="24"/>
          <w:lang w:val="en-US" w:eastAsia="zh-CN"/>
        </w:rPr>
        <w:t>线上</w:t>
      </w:r>
      <w:r>
        <w:rPr>
          <w:rFonts w:hint="eastAsia" w:ascii="宋体" w:hAnsi="宋体" w:eastAsia="宋体" w:cs="宋体"/>
          <w:sz w:val="24"/>
          <w:szCs w:val="24"/>
        </w:rPr>
        <w:t>签订政府采购合同，逾期无故不签订的，按《政府采购竞争性磋商采购方式管理暂行办法》及有关规定处理。</w:t>
      </w:r>
    </w:p>
    <w:p w14:paraId="597AF548">
      <w:pPr>
        <w:kinsoku/>
        <w:wordWrap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合同签订后，采购人应通过“河南省电子化政府采购系统”(www.hngp.gov.cn)合同管理栏目上传合同原件扫描件完成备案。</w:t>
      </w:r>
    </w:p>
    <w:p w14:paraId="4E7A95E7">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3.2 </w:t>
      </w:r>
      <w:r>
        <w:rPr>
          <w:rFonts w:hint="eastAsia" w:ascii="宋体" w:hAnsi="宋体" w:eastAsia="宋体" w:cs="宋体"/>
          <w:sz w:val="24"/>
          <w:szCs w:val="24"/>
        </w:rPr>
        <w:t>竞争性磋商文件、响应文件、供应商在磋商过程中的承诺以及确认材料，均为合同的有效组成部分。</w:t>
      </w:r>
    </w:p>
    <w:p w14:paraId="4B4DFE65">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3.3 </w:t>
      </w:r>
      <w:r>
        <w:rPr>
          <w:rFonts w:hint="eastAsia" w:ascii="宋体" w:hAnsi="宋体" w:eastAsia="宋体" w:cs="宋体"/>
          <w:sz w:val="24"/>
          <w:szCs w:val="24"/>
        </w:rPr>
        <w:t>如果成交供应商不按其响应文件承诺和竞争性磋商文件要求签订政府采购合同，采购人将取消其成交资格。</w:t>
      </w:r>
    </w:p>
    <w:p w14:paraId="2565BE85">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质疑与答复</w:t>
      </w:r>
    </w:p>
    <w:p w14:paraId="27865BC6">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w:t>
      </w:r>
      <w:r>
        <w:rPr>
          <w:rFonts w:hint="eastAsia" w:asciiTheme="minorEastAsia" w:hAnsiTheme="minorEastAsia" w:eastAsiaTheme="minorEastAsia" w:cstheme="minorEastAsia"/>
          <w:spacing w:val="2"/>
          <w:position w:val="17"/>
          <w:sz w:val="24"/>
          <w:szCs w:val="24"/>
          <w:lang w:val="en-US" w:eastAsia="zh-CN"/>
        </w:rPr>
        <w:t>或线上</w:t>
      </w:r>
      <w:r>
        <w:rPr>
          <w:rFonts w:asciiTheme="minorEastAsia" w:hAnsiTheme="minorEastAsia" w:eastAsiaTheme="minorEastAsia" w:cstheme="minorEastAsia"/>
          <w:spacing w:val="2"/>
          <w:position w:val="17"/>
          <w:sz w:val="24"/>
          <w:szCs w:val="24"/>
          <w:lang w:eastAsia="zh-CN"/>
        </w:rPr>
        <w:t>形式向采购人、采购代理机构提出质疑。供应商须在法定质疑期内一次性提出针对同一采购程序环节的质疑。</w:t>
      </w:r>
    </w:p>
    <w:p w14:paraId="5B9CE117">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5C344A26">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68C39A22">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在线接收，请质疑人上传质疑函原件扫描件到南阳市公共资源交易系统或南阳市公共资源电子营业执照应用平台并电话通知到项目负责人。</w:t>
      </w:r>
    </w:p>
    <w:p w14:paraId="0DC9E4AC">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11DB6870">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6E4CC41D">
      <w:pPr>
        <w:pStyle w:val="2"/>
        <w:kinsoku/>
        <w:wordWrap w:val="0"/>
        <w:spacing w:line="360" w:lineRule="auto"/>
        <w:ind w:firstLine="488" w:firstLineChars="200"/>
        <w:jc w:val="both"/>
        <w:rPr>
          <w:rFonts w:ascii="宋体" w:hAnsi="宋体" w:eastAsia="宋体" w:cs="宋体"/>
          <w:sz w:val="24"/>
          <w:szCs w:val="24"/>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1794FA41">
      <w:pPr>
        <w:kinsoku/>
        <w:wordWrap w:val="0"/>
        <w:spacing w:line="360" w:lineRule="auto"/>
        <w:jc w:val="both"/>
        <w:rPr>
          <w:rFonts w:ascii="宋体" w:hAnsi="宋体" w:eastAsia="宋体" w:cs="宋体"/>
          <w:b/>
          <w:bCs/>
          <w:sz w:val="24"/>
          <w:szCs w:val="24"/>
          <w:lang w:eastAsia="zh-CN"/>
        </w:rPr>
      </w:pPr>
    </w:p>
    <w:p w14:paraId="7E9A9401">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注意事项</w:t>
      </w:r>
    </w:p>
    <w:p w14:paraId="423A82FD">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如对竞争性磋商文件有疑问，应于响应文件递交截止时间前1工作日</w:t>
      </w:r>
      <w:r>
        <w:rPr>
          <w:rFonts w:hint="eastAsia" w:ascii="宋体" w:hAnsi="宋体" w:eastAsia="宋体" w:cs="宋体"/>
          <w:sz w:val="24"/>
          <w:szCs w:val="24"/>
          <w:lang w:val="en-US" w:eastAsia="zh-CN"/>
        </w:rPr>
        <w:t>线上</w:t>
      </w:r>
      <w:r>
        <w:rPr>
          <w:rFonts w:hint="eastAsia" w:ascii="宋体" w:hAnsi="宋体" w:eastAsia="宋体" w:cs="宋体"/>
          <w:sz w:val="24"/>
          <w:szCs w:val="24"/>
        </w:rPr>
        <w:t>向</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提出。</w:t>
      </w:r>
    </w:p>
    <w:p w14:paraId="4573A310">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供应商必须由</w:t>
      </w:r>
      <w:r>
        <w:rPr>
          <w:rFonts w:hint="eastAsia" w:ascii="宋体" w:hAnsi="宋体" w:eastAsia="宋体" w:cs="宋体"/>
          <w:sz w:val="24"/>
          <w:szCs w:val="24"/>
          <w:lang w:eastAsia="zh-CN"/>
        </w:rPr>
        <w:t>法定代表人或负责人</w:t>
      </w:r>
      <w:r>
        <w:rPr>
          <w:rFonts w:hint="eastAsia" w:ascii="宋体" w:hAnsi="宋体" w:eastAsia="宋体" w:cs="宋体"/>
          <w:sz w:val="24"/>
          <w:szCs w:val="24"/>
        </w:rPr>
        <w:t>或授权代表参加磋商，随时接受磋商小组的询问、质疑，并按照磋商小组的要求答复。</w:t>
      </w:r>
    </w:p>
    <w:p w14:paraId="36507DC4">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供应商自行承担参加竞争性磋商的全部费用。</w:t>
      </w:r>
    </w:p>
    <w:p w14:paraId="5B0593CE">
      <w:pPr>
        <w:kinsoku/>
        <w:wordWrap w:val="0"/>
        <w:spacing w:line="360" w:lineRule="auto"/>
        <w:ind w:firstLine="480" w:firstLineChars="200"/>
        <w:jc w:val="both"/>
        <w:rPr>
          <w:rFonts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本竞争性磋商文件最终解释权归</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7973B4BE">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50A8ED41">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737299E9">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14:paraId="5B030428">
      <w:pPr>
        <w:rPr>
          <w:rFonts w:hint="eastAsia" w:asciiTheme="minorEastAsia" w:hAnsiTheme="minorEastAsia" w:eastAsiaTheme="minorEastAsia" w:cstheme="minorEastAsia"/>
          <w:b/>
          <w:bCs/>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br w:type="page"/>
      </w:r>
    </w:p>
    <w:p w14:paraId="330E85C0">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3C83A09C">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3346E26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091DF7A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2187435">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353AA972">
      <w:pPr>
        <w:kinsoku/>
        <w:wordWrap w:val="0"/>
        <w:spacing w:line="360" w:lineRule="auto"/>
        <w:ind w:firstLine="430" w:firstLineChars="200"/>
        <w:jc w:val="both"/>
        <w:rPr>
          <w:rFonts w:ascii="宋体" w:hAnsi="宋体" w:eastAsia="宋体" w:cs="宋体"/>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1C0C3CEB">
      <w:pPr>
        <w:kinsoku/>
        <w:wordWrap w:val="0"/>
        <w:spacing w:line="360" w:lineRule="auto"/>
        <w:ind w:firstLine="480" w:firstLineChars="200"/>
        <w:jc w:val="both"/>
        <w:rPr>
          <w:rFonts w:ascii="宋体" w:hAnsi="宋体" w:eastAsia="宋体" w:cs="宋体"/>
          <w:sz w:val="24"/>
          <w:szCs w:val="24"/>
        </w:rPr>
      </w:pPr>
    </w:p>
    <w:p w14:paraId="685DAF69">
      <w:pPr>
        <w:kinsoku/>
        <w:wordWrap w:val="0"/>
        <w:spacing w:line="360" w:lineRule="auto"/>
        <w:ind w:firstLine="480" w:firstLineChars="200"/>
        <w:jc w:val="both"/>
        <w:rPr>
          <w:rFonts w:ascii="宋体" w:hAnsi="宋体" w:eastAsia="宋体" w:cs="宋体"/>
          <w:sz w:val="24"/>
          <w:szCs w:val="24"/>
        </w:rPr>
      </w:pPr>
    </w:p>
    <w:p w14:paraId="5394EC1F">
      <w:pPr>
        <w:kinsoku/>
        <w:wordWrap w:val="0"/>
        <w:spacing w:line="360" w:lineRule="auto"/>
        <w:jc w:val="both"/>
        <w:rPr>
          <w:rFonts w:ascii="宋体" w:hAnsi="宋体" w:eastAsia="宋体" w:cs="宋体"/>
          <w:spacing w:val="-1"/>
          <w:sz w:val="36"/>
          <w:szCs w:val="36"/>
        </w:rPr>
      </w:pPr>
    </w:p>
    <w:p w14:paraId="00ABE13C">
      <w:pPr>
        <w:kinsoku/>
        <w:wordWrap w:val="0"/>
        <w:spacing w:line="360" w:lineRule="auto"/>
        <w:jc w:val="both"/>
        <w:rPr>
          <w:rFonts w:ascii="宋体" w:hAnsi="宋体" w:eastAsia="宋体" w:cs="宋体"/>
          <w:spacing w:val="-1"/>
          <w:sz w:val="36"/>
          <w:szCs w:val="36"/>
        </w:rPr>
      </w:pPr>
    </w:p>
    <w:p w14:paraId="2429E4CE">
      <w:pPr>
        <w:kinsoku/>
        <w:wordWrap w:val="0"/>
        <w:spacing w:line="360" w:lineRule="auto"/>
        <w:jc w:val="both"/>
        <w:rPr>
          <w:rFonts w:ascii="宋体" w:hAnsi="宋体" w:eastAsia="宋体" w:cs="宋体"/>
          <w:spacing w:val="-1"/>
          <w:sz w:val="36"/>
          <w:szCs w:val="36"/>
        </w:rPr>
      </w:pPr>
    </w:p>
    <w:p w14:paraId="311B9BAD">
      <w:pPr>
        <w:kinsoku/>
        <w:wordWrap w:val="0"/>
        <w:spacing w:line="360" w:lineRule="auto"/>
        <w:jc w:val="both"/>
        <w:rPr>
          <w:rFonts w:ascii="宋体" w:hAnsi="宋体" w:eastAsia="宋体" w:cs="宋体"/>
          <w:spacing w:val="-1"/>
          <w:sz w:val="36"/>
          <w:szCs w:val="36"/>
        </w:rPr>
      </w:pPr>
    </w:p>
    <w:p w14:paraId="2D01F9CC">
      <w:pPr>
        <w:kinsoku/>
        <w:wordWrap w:val="0"/>
        <w:spacing w:line="360" w:lineRule="auto"/>
        <w:jc w:val="both"/>
        <w:rPr>
          <w:rFonts w:ascii="宋体" w:hAnsi="宋体" w:eastAsia="宋体" w:cs="宋体"/>
          <w:spacing w:val="-1"/>
          <w:sz w:val="36"/>
          <w:szCs w:val="36"/>
        </w:rPr>
      </w:pPr>
    </w:p>
    <w:p w14:paraId="52D4EFBC">
      <w:pPr>
        <w:kinsoku/>
        <w:wordWrap w:val="0"/>
        <w:spacing w:line="360" w:lineRule="auto"/>
        <w:jc w:val="both"/>
        <w:rPr>
          <w:rFonts w:ascii="宋体" w:hAnsi="宋体" w:eastAsia="宋体" w:cs="宋体"/>
          <w:spacing w:val="-1"/>
          <w:sz w:val="36"/>
          <w:szCs w:val="36"/>
        </w:rPr>
      </w:pPr>
    </w:p>
    <w:p w14:paraId="2A19B9D1">
      <w:pPr>
        <w:kinsoku/>
        <w:wordWrap w:val="0"/>
        <w:spacing w:line="360" w:lineRule="auto"/>
        <w:jc w:val="both"/>
        <w:rPr>
          <w:rFonts w:ascii="宋体" w:hAnsi="宋体" w:eastAsia="宋体" w:cs="宋体"/>
          <w:spacing w:val="-1"/>
          <w:sz w:val="36"/>
          <w:szCs w:val="36"/>
        </w:rPr>
      </w:pPr>
    </w:p>
    <w:p w14:paraId="02DDE9CE">
      <w:pPr>
        <w:kinsoku/>
        <w:wordWrap w:val="0"/>
        <w:spacing w:line="360" w:lineRule="auto"/>
        <w:jc w:val="both"/>
        <w:rPr>
          <w:rFonts w:ascii="宋体" w:hAnsi="宋体" w:eastAsia="宋体" w:cs="宋体"/>
          <w:spacing w:val="-1"/>
          <w:sz w:val="36"/>
          <w:szCs w:val="36"/>
        </w:rPr>
      </w:pPr>
    </w:p>
    <w:p w14:paraId="29768B28">
      <w:pPr>
        <w:kinsoku/>
        <w:wordWrap w:val="0"/>
        <w:spacing w:line="360" w:lineRule="auto"/>
        <w:jc w:val="center"/>
        <w:rPr>
          <w:rFonts w:hint="eastAsia" w:ascii="宋体" w:hAnsi="宋体" w:eastAsia="宋体" w:cs="宋体"/>
          <w:spacing w:val="-1"/>
          <w:sz w:val="36"/>
          <w:szCs w:val="36"/>
        </w:rPr>
      </w:pPr>
      <w:r>
        <w:rPr>
          <w:rFonts w:hint="eastAsia" w:ascii="宋体" w:hAnsi="宋体" w:eastAsia="宋体" w:cs="宋体"/>
          <w:spacing w:val="-1"/>
          <w:sz w:val="36"/>
          <w:szCs w:val="36"/>
        </w:rPr>
        <w:t>第五章合同草案条款</w:t>
      </w:r>
    </w:p>
    <w:p w14:paraId="7A52291A">
      <w:pPr>
        <w:kinsoku/>
        <w:wordWrap w:val="0"/>
        <w:spacing w:line="360" w:lineRule="auto"/>
        <w:jc w:val="center"/>
        <w:rPr>
          <w:rFonts w:hint="default" w:eastAsia="宋体"/>
          <w:lang w:val="en-US" w:eastAsia="zh-CN"/>
        </w:rPr>
      </w:pPr>
      <w:r>
        <w:rPr>
          <w:rFonts w:hint="eastAsia" w:ascii="宋体" w:hAnsi="宋体" w:eastAsia="宋体" w:cs="宋体"/>
          <w:spacing w:val="-1"/>
          <w:sz w:val="36"/>
          <w:szCs w:val="36"/>
          <w:lang w:eastAsia="zh-CN"/>
        </w:rPr>
        <w:t>（</w:t>
      </w:r>
      <w:r>
        <w:rPr>
          <w:rFonts w:hint="eastAsia" w:ascii="宋体" w:hAnsi="宋体" w:eastAsia="宋体" w:cs="宋体"/>
          <w:spacing w:val="-1"/>
          <w:sz w:val="36"/>
          <w:szCs w:val="36"/>
          <w:lang w:val="en-US" w:eastAsia="zh-CN"/>
        </w:rPr>
        <w:t>合同自拟，双方自行协商）</w:t>
      </w:r>
    </w:p>
    <w:p w14:paraId="395719D7">
      <w:pPr>
        <w:pStyle w:val="3"/>
        <w:kinsoku/>
        <w:wordWrap w:val="0"/>
        <w:spacing w:line="360" w:lineRule="auto"/>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69746154">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5D48672F">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3381DAE3">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485D2EA6">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69804C13">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5953D1D0">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02DF0B88">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187200CC">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23B530F2">
      <w:pPr>
        <w:pStyle w:val="3"/>
        <w:kinsoku/>
        <w:wordWrap w:val="0"/>
        <w:spacing w:line="220" w:lineRule="auto"/>
        <w:ind w:left="9"/>
        <w:jc w:val="both"/>
        <w:rPr>
          <w:sz w:val="24"/>
          <w:szCs w:val="24"/>
        </w:rPr>
      </w:pPr>
    </w:p>
    <w:p w14:paraId="0A10D265">
      <w:pPr>
        <w:kinsoku/>
        <w:wordWrap w:val="0"/>
        <w:spacing w:line="220" w:lineRule="auto"/>
        <w:jc w:val="both"/>
        <w:rPr>
          <w:sz w:val="24"/>
          <w:szCs w:val="24"/>
        </w:rPr>
        <w:sectPr>
          <w:headerReference r:id="rId3" w:type="default"/>
          <w:footerReference r:id="rId4" w:type="default"/>
          <w:pgSz w:w="11907" w:h="16840"/>
          <w:pgMar w:top="1440" w:right="1800" w:bottom="1440" w:left="1800" w:header="878" w:footer="886" w:gutter="0"/>
          <w:pgNumType w:start="1"/>
          <w:cols w:space="720" w:num="1"/>
        </w:sectPr>
      </w:pPr>
    </w:p>
    <w:p w14:paraId="4ED92FFC">
      <w:pPr>
        <w:pStyle w:val="3"/>
        <w:kinsoku/>
        <w:wordWrap w:val="0"/>
        <w:spacing w:before="353" w:line="360" w:lineRule="auto"/>
        <w:ind w:left="2654"/>
        <w:jc w:val="both"/>
        <w:rPr>
          <w:rFonts w:ascii="Arial"/>
          <w:sz w:val="21"/>
        </w:rPr>
      </w:pPr>
      <w:r>
        <w:rPr>
          <w:spacing w:val="-5"/>
          <w:sz w:val="36"/>
          <w:szCs w:val="36"/>
        </w:rPr>
        <w:t>第六章响应文件格式</w:t>
      </w:r>
    </w:p>
    <w:p w14:paraId="30A2D629">
      <w:pPr>
        <w:pStyle w:val="3"/>
        <w:kinsoku/>
        <w:wordWrap w:val="0"/>
        <w:spacing w:line="360" w:lineRule="auto"/>
        <w:jc w:val="both"/>
        <w:rPr>
          <w:sz w:val="24"/>
          <w:szCs w:val="24"/>
        </w:rPr>
      </w:pPr>
      <w:r>
        <w:rPr>
          <w:spacing w:val="-1"/>
          <w:sz w:val="24"/>
          <w:szCs w:val="24"/>
        </w:rPr>
        <w:t>供应商编制文件须知</w:t>
      </w:r>
    </w:p>
    <w:p w14:paraId="34BAB3E3">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交。</w:t>
      </w:r>
    </w:p>
    <w:p w14:paraId="1378414C">
      <w:pPr>
        <w:pStyle w:val="3"/>
        <w:kinsoku/>
        <w:wordWrap w:val="0"/>
        <w:spacing w:line="360" w:lineRule="auto"/>
        <w:jc w:val="both"/>
        <w:rPr>
          <w:sz w:val="24"/>
          <w:szCs w:val="24"/>
        </w:rPr>
      </w:pPr>
      <w:r>
        <w:rPr>
          <w:rFonts w:hint="eastAsia" w:ascii="Arial" w:hAnsi="Arial" w:cs="Arial"/>
          <w:spacing w:val="-1"/>
          <w:sz w:val="24"/>
          <w:szCs w:val="24"/>
          <w:lang w:eastAsia="zh-CN"/>
        </w:rPr>
        <w:t>2.</w:t>
      </w:r>
      <w:r>
        <w:rPr>
          <w:spacing w:val="-1"/>
          <w:sz w:val="24"/>
          <w:szCs w:val="24"/>
        </w:rPr>
        <w:t>全部声明和问题的回答及所附材料必须是真实的、准确的和完整</w:t>
      </w:r>
      <w:r>
        <w:rPr>
          <w:spacing w:val="-2"/>
          <w:sz w:val="24"/>
          <w:szCs w:val="24"/>
        </w:rPr>
        <w:t>的。</w:t>
      </w:r>
    </w:p>
    <w:p w14:paraId="66E6C9BF">
      <w:pPr>
        <w:kinsoku/>
        <w:wordWrap w:val="0"/>
        <w:spacing w:line="219" w:lineRule="auto"/>
        <w:jc w:val="both"/>
        <w:rPr>
          <w:sz w:val="24"/>
          <w:szCs w:val="24"/>
        </w:rPr>
        <w:sectPr>
          <w:headerReference r:id="rId5" w:type="default"/>
          <w:footerReference r:id="rId6" w:type="default"/>
          <w:pgSz w:w="11907" w:h="16840"/>
          <w:pgMar w:top="1440" w:right="1800" w:bottom="1440" w:left="1800" w:header="878" w:footer="886" w:gutter="0"/>
          <w:cols w:space="720" w:num="1"/>
        </w:sectPr>
      </w:pPr>
    </w:p>
    <w:p w14:paraId="774E6A1A">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lang w:eastAsia="zh-CN"/>
        </w:rPr>
        <w:t>一、</w:t>
      </w:r>
      <w:r>
        <w:rPr>
          <w:rFonts w:hint="eastAsia" w:asciiTheme="minorEastAsia" w:hAnsiTheme="minorEastAsia" w:eastAsiaTheme="minorEastAsia" w:cstheme="minorEastAsia"/>
          <w:b/>
          <w:bCs/>
          <w:spacing w:val="-3"/>
          <w:sz w:val="24"/>
          <w:szCs w:val="24"/>
        </w:rPr>
        <w:t>响应函格式</w:t>
      </w:r>
    </w:p>
    <w:p w14:paraId="6A26F182">
      <w:pPr>
        <w:kinsoku/>
        <w:wordWrap w:val="0"/>
        <w:spacing w:line="360" w:lineRule="auto"/>
        <w:jc w:val="both"/>
        <w:rPr>
          <w:rFonts w:asciiTheme="minorEastAsia" w:hAnsiTheme="minorEastAsia" w:eastAsiaTheme="minorEastAsia" w:cstheme="minorEastAsia"/>
          <w:b/>
          <w:bCs/>
          <w:spacing w:val="-3"/>
          <w:sz w:val="24"/>
          <w:szCs w:val="24"/>
        </w:rPr>
      </w:pPr>
    </w:p>
    <w:p w14:paraId="2F2310A6">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响应函</w:t>
      </w:r>
    </w:p>
    <w:p w14:paraId="2C41DEAE">
      <w:pPr>
        <w:kinsoku/>
        <w:wordWrap w:val="0"/>
        <w:spacing w:line="360" w:lineRule="auto"/>
        <w:jc w:val="both"/>
        <w:rPr>
          <w:rFonts w:asciiTheme="minorEastAsia" w:hAnsiTheme="minorEastAsia" w:eastAsiaTheme="minorEastAsia" w:cstheme="minorEastAsia"/>
          <w:spacing w:val="-3"/>
          <w:sz w:val="24"/>
          <w:szCs w:val="24"/>
        </w:rPr>
      </w:pPr>
    </w:p>
    <w:p w14:paraId="286D313F">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rPr>
        <w:t>：</w:t>
      </w:r>
    </w:p>
    <w:p w14:paraId="26873FA4">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根据贵方项目编号为____________的</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要求，签字代表_________（全名、职务）经正式授权并代表_________（供应商名称、地址）提交包含响应文件组成第</w:t>
      </w: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项至第项的响应文件电子版本一份。</w:t>
      </w:r>
    </w:p>
    <w:p w14:paraId="16DCE63A">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据此函，签字代表宣布同意并郑重承诺如下：</w:t>
      </w:r>
    </w:p>
    <w:p w14:paraId="64C4BC00">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1、我方递交的响应文件中所有的资料均为真实的、准确的，无任何虚假内容。若存在有虚假内容，我方愿意承担法律责任。</w:t>
      </w:r>
    </w:p>
    <w:p w14:paraId="3BDC1653">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2、我方已详细审查全部</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，包括修改文件（如有的话）以及全部参考资料和有关附件。我们完全理解并同意放弃对这方面有不明白及误解的权利。</w:t>
      </w:r>
    </w:p>
    <w:p w14:paraId="230175C3">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3、若成交，我方将按照</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的具体规定与采购人签订供货安装调试</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合同，并且严格按合同履行义务，按时交付使用，保证设备</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质量符合</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要求，并提供优质服务。如果在合同执行过程中，发现问题，我方一定尽快对其进行调整，并承担相应的经济责任。</w:t>
      </w:r>
    </w:p>
    <w:p w14:paraId="5DC4D38A">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rPr>
        <w:t>《政府采购竞争性磋商采购方式管理暂行办法》</w:t>
      </w:r>
      <w:r>
        <w:rPr>
          <w:rFonts w:hint="eastAsia" w:asciiTheme="minorEastAsia" w:hAnsiTheme="minorEastAsia" w:eastAsiaTheme="minorEastAsia" w:cstheme="minorEastAsia"/>
          <w:spacing w:val="-3"/>
          <w:sz w:val="24"/>
          <w:szCs w:val="24"/>
        </w:rPr>
        <w:t>及其他相关法律法规的规定，若有违反上述法律法规的行为，愿意接受处罚并承担相应的法律责任。</w:t>
      </w:r>
    </w:p>
    <w:p w14:paraId="49F1C20D">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5、本承诺将成为合同不可分割的一部分，与合同具有同等的法律效力。</w:t>
      </w:r>
    </w:p>
    <w:p w14:paraId="3C921EC6">
      <w:pPr>
        <w:kinsoku/>
        <w:wordWrap w:val="0"/>
        <w:spacing w:line="360" w:lineRule="auto"/>
        <w:ind w:firstLine="567"/>
        <w:jc w:val="both"/>
        <w:rPr>
          <w:rFonts w:asciiTheme="minorEastAsia" w:hAnsiTheme="minorEastAsia" w:eastAsiaTheme="minorEastAsia" w:cstheme="minorEastAsia"/>
          <w:spacing w:val="-3"/>
          <w:sz w:val="24"/>
          <w:szCs w:val="24"/>
        </w:rPr>
      </w:pPr>
    </w:p>
    <w:p w14:paraId="49D71B2E">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供应商名称（公章）：</w:t>
      </w:r>
    </w:p>
    <w:p w14:paraId="1D028472">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法定代表人或负责人</w:t>
      </w:r>
      <w:r>
        <w:rPr>
          <w:rFonts w:hint="eastAsia" w:asciiTheme="minorEastAsia" w:hAnsiTheme="minorEastAsia" w:eastAsiaTheme="minorEastAsia" w:cstheme="minorEastAsia"/>
          <w:spacing w:val="-3"/>
          <w:sz w:val="24"/>
          <w:szCs w:val="24"/>
        </w:rPr>
        <w:t>或负责人或被授权人签名（或盖章）：</w:t>
      </w:r>
    </w:p>
    <w:p w14:paraId="76090873">
      <w:pPr>
        <w:widowControl w:val="0"/>
        <w:kinsoku/>
        <w:wordWrap w:val="0"/>
        <w:spacing w:line="360" w:lineRule="auto"/>
        <w:ind w:firstLine="1200" w:firstLineChars="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14:paraId="70F0E7D8">
      <w:pPr>
        <w:kinsoku/>
        <w:wordWrap w:val="0"/>
        <w:spacing w:line="360" w:lineRule="auto"/>
        <w:jc w:val="both"/>
        <w:rPr>
          <w:rFonts w:asciiTheme="minorEastAsia" w:hAnsiTheme="minorEastAsia" w:eastAsiaTheme="minorEastAsia" w:cstheme="minorEastAsia"/>
          <w:b/>
          <w:bCs/>
          <w:spacing w:val="-3"/>
          <w:sz w:val="24"/>
          <w:szCs w:val="24"/>
        </w:rPr>
      </w:pPr>
    </w:p>
    <w:p w14:paraId="00C60A4B">
      <w:pPr>
        <w:kinsoku/>
        <w:wordWrap w:val="0"/>
        <w:spacing w:line="360" w:lineRule="auto"/>
        <w:jc w:val="both"/>
        <w:rPr>
          <w:rFonts w:asciiTheme="minorEastAsia" w:hAnsiTheme="minorEastAsia" w:eastAsiaTheme="minorEastAsia" w:cstheme="minorEastAsia"/>
          <w:b/>
          <w:bCs/>
          <w:spacing w:val="-3"/>
          <w:sz w:val="24"/>
          <w:szCs w:val="24"/>
        </w:rPr>
      </w:pPr>
    </w:p>
    <w:p w14:paraId="63CFB32D">
      <w:pPr>
        <w:kinsoku/>
        <w:wordWrap w:val="0"/>
        <w:spacing w:line="360" w:lineRule="auto"/>
        <w:jc w:val="both"/>
        <w:rPr>
          <w:rFonts w:asciiTheme="minorEastAsia" w:hAnsiTheme="minorEastAsia" w:eastAsiaTheme="minorEastAsia" w:cstheme="minorEastAsia"/>
          <w:b/>
          <w:bCs/>
          <w:spacing w:val="-3"/>
          <w:sz w:val="24"/>
          <w:szCs w:val="24"/>
        </w:rPr>
      </w:pPr>
    </w:p>
    <w:p w14:paraId="2B9978B3">
      <w:pPr>
        <w:kinsoku/>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二、</w:t>
      </w:r>
      <w:r>
        <w:rPr>
          <w:rFonts w:hint="eastAsia" w:asciiTheme="minorEastAsia" w:hAnsiTheme="minorEastAsia" w:eastAsiaTheme="minorEastAsia" w:cstheme="minorEastAsia"/>
          <w:b/>
          <w:bCs/>
          <w:spacing w:val="-3"/>
          <w:sz w:val="24"/>
          <w:szCs w:val="24"/>
          <w:lang w:eastAsia="zh-CN"/>
        </w:rPr>
        <w:t>法定代表人或负责人</w:t>
      </w:r>
      <w:r>
        <w:rPr>
          <w:rFonts w:hint="eastAsia" w:asciiTheme="minorEastAsia" w:hAnsiTheme="minorEastAsia" w:eastAsiaTheme="minorEastAsia" w:cstheme="minorEastAsia"/>
          <w:b/>
          <w:bCs/>
          <w:spacing w:val="-3"/>
          <w:sz w:val="24"/>
          <w:szCs w:val="24"/>
        </w:rPr>
        <w:t>或负责人授权委托书格式：</w:t>
      </w:r>
    </w:p>
    <w:p w14:paraId="216D45B7">
      <w:pPr>
        <w:kinsoku/>
        <w:wordWrap w:val="0"/>
        <w:spacing w:line="360" w:lineRule="auto"/>
        <w:jc w:val="both"/>
        <w:rPr>
          <w:rFonts w:asciiTheme="minorEastAsia" w:hAnsiTheme="minorEastAsia" w:eastAsiaTheme="minorEastAsia" w:cstheme="minorEastAsia"/>
          <w:spacing w:val="-3"/>
          <w:sz w:val="24"/>
          <w:szCs w:val="24"/>
        </w:rPr>
      </w:pPr>
    </w:p>
    <w:p w14:paraId="79B6CEB9">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lang w:eastAsia="zh-CN"/>
        </w:rPr>
        <w:t>法定代表人（负责人）</w:t>
      </w:r>
      <w:r>
        <w:rPr>
          <w:rFonts w:hint="eastAsia" w:asciiTheme="minorEastAsia" w:hAnsiTheme="minorEastAsia" w:eastAsiaTheme="minorEastAsia" w:cstheme="minorEastAsia"/>
          <w:b/>
          <w:bCs/>
          <w:spacing w:val="-3"/>
          <w:sz w:val="24"/>
          <w:szCs w:val="24"/>
        </w:rPr>
        <w:t>授权委托书</w:t>
      </w:r>
    </w:p>
    <w:p w14:paraId="619CF55D">
      <w:pPr>
        <w:kinsoku/>
        <w:wordWrap w:val="0"/>
        <w:spacing w:line="360" w:lineRule="auto"/>
        <w:jc w:val="both"/>
        <w:rPr>
          <w:rFonts w:asciiTheme="minorEastAsia" w:hAnsiTheme="minorEastAsia" w:eastAsiaTheme="minorEastAsia" w:cstheme="minorEastAsia"/>
          <w:spacing w:val="-3"/>
          <w:sz w:val="24"/>
          <w:szCs w:val="24"/>
        </w:rPr>
      </w:pPr>
    </w:p>
    <w:p w14:paraId="62408CE5">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rPr>
        <w:t>：</w:t>
      </w:r>
    </w:p>
    <w:p w14:paraId="7F5DF188">
      <w:pPr>
        <w:kinsoku/>
        <w:wordWrap w:val="0"/>
        <w:spacing w:line="360" w:lineRule="auto"/>
        <w:ind w:firstLine="702" w:firstLineChars="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我_________（姓名）系_________（供应商名称）的</w:t>
      </w:r>
      <w:r>
        <w:rPr>
          <w:rFonts w:hint="eastAsia" w:asciiTheme="minorEastAsia" w:hAnsiTheme="minorEastAsia" w:eastAsiaTheme="minorEastAsia" w:cstheme="minorEastAsia"/>
          <w:spacing w:val="-3"/>
          <w:sz w:val="24"/>
          <w:szCs w:val="24"/>
          <w:lang w:eastAsia="zh-CN"/>
        </w:rPr>
        <w:t>法定代表人（负责人）</w:t>
      </w:r>
      <w:r>
        <w:rPr>
          <w:rFonts w:hint="eastAsia" w:asciiTheme="minorEastAsia" w:hAnsiTheme="minorEastAsia" w:eastAsiaTheme="minorEastAsia" w:cstheme="minorEastAsia"/>
          <w:spacing w:val="-3"/>
          <w:sz w:val="24"/>
          <w:szCs w:val="24"/>
        </w:rPr>
        <w:t>，现授权委托本单位在职职工（姓名）以我方的名义参加项目的</w:t>
      </w:r>
      <w:r>
        <w:rPr>
          <w:rFonts w:hint="eastAsia" w:asciiTheme="minorEastAsia" w:hAnsiTheme="minorEastAsia" w:eastAsiaTheme="minorEastAsia" w:cstheme="minorEastAsia"/>
          <w:spacing w:val="-3"/>
          <w:sz w:val="24"/>
          <w:szCs w:val="24"/>
          <w:lang w:eastAsia="zh-CN"/>
        </w:rPr>
        <w:t>竞争性磋商</w:t>
      </w:r>
      <w:r>
        <w:rPr>
          <w:rFonts w:hint="eastAsia" w:asciiTheme="minorEastAsia" w:hAnsiTheme="minorEastAsia" w:eastAsiaTheme="minorEastAsia" w:cstheme="minorEastAsia"/>
          <w:spacing w:val="-3"/>
          <w:sz w:val="24"/>
          <w:szCs w:val="24"/>
        </w:rPr>
        <w:t>活动，并代表我方全权办理针对上述项目的具体事务和签署相关文件。我方对被授权人的签名事项负全部责任。</w:t>
      </w:r>
    </w:p>
    <w:p w14:paraId="12644402">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在撤销授权的书面通知以前，本授权书一直有效。被授权人在授权书有效期内签署的所有文件不因授权的撤销而失效。</w:t>
      </w:r>
    </w:p>
    <w:p w14:paraId="1E84E2EB">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被授权人无转委托权，特此委托。</w:t>
      </w:r>
    </w:p>
    <w:p w14:paraId="2445DF58">
      <w:pPr>
        <w:kinsoku/>
        <w:wordWrap w:val="0"/>
        <w:spacing w:line="360" w:lineRule="auto"/>
        <w:jc w:val="both"/>
        <w:rPr>
          <w:rFonts w:asciiTheme="minorEastAsia" w:hAnsiTheme="minorEastAsia" w:eastAsiaTheme="minorEastAsia" w:cstheme="minorEastAsia"/>
          <w:spacing w:val="-3"/>
          <w:sz w:val="24"/>
          <w:szCs w:val="24"/>
        </w:rPr>
      </w:pPr>
    </w:p>
    <w:p w14:paraId="4F12D913">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法定代表人</w:t>
      </w:r>
      <w:r>
        <w:rPr>
          <w:rFonts w:hint="eastAsia" w:asciiTheme="minorEastAsia" w:hAnsiTheme="minorEastAsia" w:eastAsiaTheme="minorEastAsia" w:cstheme="minorEastAsia"/>
          <w:spacing w:val="-3"/>
          <w:sz w:val="24"/>
          <w:szCs w:val="24"/>
        </w:rPr>
        <w:t>或负责人签名（或盖章）：</w:t>
      </w:r>
    </w:p>
    <w:p w14:paraId="67B62C88">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被授权人签名（或盖章）：</w:t>
      </w:r>
    </w:p>
    <w:p w14:paraId="50150D29">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职务：</w:t>
      </w:r>
    </w:p>
    <w:p w14:paraId="54E9423E">
      <w:pPr>
        <w:kinsoku/>
        <w:wordWrap w:val="0"/>
        <w:spacing w:line="360" w:lineRule="auto"/>
        <w:ind w:firstLine="2634" w:firstLineChars="112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联系电话：</w:t>
      </w:r>
    </w:p>
    <w:p w14:paraId="6B7513CE">
      <w:pPr>
        <w:kinsoku/>
        <w:wordWrap w:val="0"/>
        <w:spacing w:line="360" w:lineRule="auto"/>
        <w:jc w:val="both"/>
        <w:rPr>
          <w:rFonts w:asciiTheme="minorEastAsia" w:hAnsiTheme="minorEastAsia" w:eastAsiaTheme="minorEastAsia" w:cstheme="minorEastAsia"/>
          <w:spacing w:val="-3"/>
          <w:sz w:val="24"/>
          <w:szCs w:val="24"/>
        </w:rPr>
      </w:pPr>
    </w:p>
    <w:p w14:paraId="4D315B35">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法定代表人或负责</w:t>
      </w:r>
      <w:r>
        <w:rPr>
          <w:rFonts w:hint="eastAsia" w:asciiTheme="minorEastAsia" w:hAnsiTheme="minorEastAsia" w:eastAsiaTheme="minorEastAsia" w:cstheme="minorEastAsia"/>
          <w:spacing w:val="-3"/>
          <w:sz w:val="24"/>
          <w:szCs w:val="24"/>
        </w:rPr>
        <w:t>或负责人、被授权人身份证复印件</w:t>
      </w:r>
    </w:p>
    <w:p w14:paraId="5B5897D9">
      <w:pPr>
        <w:kinsoku/>
        <w:wordWrap w:val="0"/>
        <w:spacing w:line="360" w:lineRule="auto"/>
        <w:jc w:val="both"/>
        <w:rPr>
          <w:rFonts w:asciiTheme="minorEastAsia" w:hAnsiTheme="minorEastAsia" w:eastAsiaTheme="minorEastAsia" w:cstheme="minorEastAsia"/>
          <w:spacing w:val="-3"/>
          <w:sz w:val="24"/>
          <w:szCs w:val="24"/>
        </w:rPr>
      </w:pPr>
    </w:p>
    <w:p w14:paraId="7641EADF">
      <w:pPr>
        <w:kinsoku/>
        <w:wordWrap w:val="0"/>
        <w:spacing w:line="360" w:lineRule="auto"/>
        <w:ind w:firstLine="6786" w:firstLineChars="2900"/>
        <w:jc w:val="both"/>
        <w:rPr>
          <w:rFonts w:asciiTheme="minorEastAsia" w:hAnsiTheme="minorEastAsia" w:eastAsiaTheme="minorEastAsia" w:cstheme="minorEastAsia"/>
          <w:spacing w:val="-3"/>
          <w:sz w:val="24"/>
          <w:szCs w:val="24"/>
        </w:rPr>
      </w:pPr>
    </w:p>
    <w:p w14:paraId="75B114EA">
      <w:pPr>
        <w:kinsoku/>
        <w:wordWrap w:val="0"/>
        <w:spacing w:line="360" w:lineRule="auto"/>
        <w:ind w:firstLine="5382" w:firstLineChars="2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供应商公章：</w:t>
      </w:r>
    </w:p>
    <w:p w14:paraId="5F0F9328">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14:paraId="1B1A5A85">
      <w:pPr>
        <w:kinsoku/>
        <w:wordWrap w:val="0"/>
        <w:spacing w:line="360" w:lineRule="auto"/>
        <w:jc w:val="both"/>
        <w:rPr>
          <w:rFonts w:asciiTheme="minorEastAsia" w:hAnsiTheme="minorEastAsia" w:eastAsiaTheme="minorEastAsia" w:cstheme="minorEastAsia"/>
          <w:spacing w:val="-3"/>
          <w:sz w:val="24"/>
          <w:szCs w:val="24"/>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2ADFC7AB">
      <w:pPr>
        <w:numPr>
          <w:ilvl w:val="0"/>
          <w:numId w:val="2"/>
        </w:num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rPr>
        <w:t>报价一览表格式：</w:t>
      </w:r>
    </w:p>
    <w:p w14:paraId="22082E49">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优惠率型：</w:t>
      </w:r>
    </w:p>
    <w:tbl>
      <w:tblPr>
        <w:tblStyle w:val="12"/>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010"/>
      </w:tblGrid>
      <w:tr w14:paraId="2708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951" w:type="dxa"/>
            <w:noWrap/>
            <w:vAlign w:val="center"/>
          </w:tcPr>
          <w:p w14:paraId="5E1B9395">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010" w:type="dxa"/>
            <w:noWrap/>
            <w:vAlign w:val="center"/>
          </w:tcPr>
          <w:p w14:paraId="7BC9CDA2">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3477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951" w:type="dxa"/>
            <w:noWrap/>
            <w:vAlign w:val="center"/>
          </w:tcPr>
          <w:p w14:paraId="580123C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010" w:type="dxa"/>
            <w:noWrap/>
            <w:vAlign w:val="center"/>
          </w:tcPr>
          <w:p w14:paraId="22454829">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117F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951" w:type="dxa"/>
            <w:noWrap/>
            <w:vAlign w:val="center"/>
          </w:tcPr>
          <w:p w14:paraId="37D86A7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7010" w:type="dxa"/>
            <w:noWrap/>
            <w:vAlign w:val="center"/>
          </w:tcPr>
          <w:p w14:paraId="2276E6B8">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41ED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951" w:type="dxa"/>
            <w:noWrap/>
            <w:vAlign w:val="center"/>
          </w:tcPr>
          <w:p w14:paraId="17E12AA4">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磋商报价</w:t>
            </w:r>
          </w:p>
        </w:tc>
        <w:tc>
          <w:tcPr>
            <w:tcW w:w="7010" w:type="dxa"/>
            <w:noWrap/>
            <w:vAlign w:val="center"/>
          </w:tcPr>
          <w:p w14:paraId="76EAAF75">
            <w:pPr>
              <w:kinsoku/>
              <w:wordWrap w:val="0"/>
              <w:spacing w:line="360" w:lineRule="auto"/>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大写：</w:t>
            </w:r>
            <w:r>
              <w:rPr>
                <w:rFonts w:hint="eastAsia" w:asciiTheme="minorEastAsia" w:hAnsiTheme="minorEastAsia" w:eastAsiaTheme="minorEastAsia" w:cstheme="minorEastAsia"/>
                <w:spacing w:val="-8"/>
                <w:sz w:val="24"/>
                <w:szCs w:val="24"/>
                <w:lang w:val="en-US" w:eastAsia="zh-CN"/>
              </w:rPr>
              <w:t>百分之</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 xml:space="preserve">        　　</w:t>
            </w:r>
          </w:p>
          <w:p w14:paraId="15F66818">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8"/>
                <w:sz w:val="24"/>
                <w:szCs w:val="24"/>
                <w:lang w:val="en-US" w:eastAsia="zh-CN"/>
              </w:rPr>
              <w:t>小写</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8"/>
                <w:sz w:val="24"/>
                <w:szCs w:val="24"/>
                <w:lang w:eastAsia="zh-CN"/>
              </w:rPr>
              <w:t>%</w:t>
            </w:r>
          </w:p>
        </w:tc>
      </w:tr>
      <w:tr w14:paraId="068C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951" w:type="dxa"/>
            <w:noWrap/>
            <w:vAlign w:val="center"/>
          </w:tcPr>
          <w:p w14:paraId="17909F7C">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010" w:type="dxa"/>
            <w:noWrap/>
            <w:vAlign w:val="center"/>
          </w:tcPr>
          <w:p w14:paraId="227B9A9D">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59EA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951" w:type="dxa"/>
            <w:noWrap/>
            <w:vAlign w:val="center"/>
          </w:tcPr>
          <w:p w14:paraId="7A207852">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010" w:type="dxa"/>
            <w:noWrap/>
            <w:vAlign w:val="center"/>
          </w:tcPr>
          <w:p w14:paraId="37C00AC1">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061D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51" w:type="dxa"/>
            <w:noWrap/>
            <w:vAlign w:val="center"/>
          </w:tcPr>
          <w:p w14:paraId="039CC98D">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010" w:type="dxa"/>
            <w:noWrap/>
            <w:vAlign w:val="center"/>
          </w:tcPr>
          <w:p w14:paraId="76767045">
            <w:pPr>
              <w:kinsoku/>
              <w:wordWrap w:val="0"/>
              <w:spacing w:line="360" w:lineRule="auto"/>
              <w:jc w:val="both"/>
              <w:rPr>
                <w:rFonts w:asciiTheme="minorEastAsia" w:hAnsiTheme="minorEastAsia" w:eastAsiaTheme="minorEastAsia" w:cstheme="minorEastAsia"/>
                <w:spacing w:val="24"/>
                <w:sz w:val="24"/>
                <w:szCs w:val="24"/>
                <w:lang w:eastAsia="zh-CN"/>
              </w:rPr>
            </w:pPr>
          </w:p>
        </w:tc>
      </w:tr>
    </w:tbl>
    <w:p w14:paraId="5674062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14:paraId="6123E421">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日期：年月日</w:t>
      </w:r>
    </w:p>
    <w:p w14:paraId="08562825">
      <w:pPr>
        <w:rPr>
          <w:rFonts w:asciiTheme="minorEastAsia" w:hAnsiTheme="minorEastAsia" w:eastAsiaTheme="minorEastAsia" w:cstheme="minorEastAsia"/>
          <w:b/>
          <w:bCs/>
          <w:spacing w:val="-3"/>
          <w:sz w:val="24"/>
          <w:szCs w:val="24"/>
          <w:lang w:eastAsia="zh-CN"/>
        </w:rPr>
      </w:pPr>
      <w:r>
        <w:rPr>
          <w:rFonts w:asciiTheme="minorEastAsia" w:hAnsiTheme="minorEastAsia" w:eastAsiaTheme="minorEastAsia" w:cstheme="minorEastAsia"/>
          <w:b/>
          <w:bCs/>
          <w:spacing w:val="-3"/>
          <w:sz w:val="24"/>
          <w:szCs w:val="24"/>
          <w:lang w:eastAsia="zh-CN"/>
        </w:rPr>
        <w:br w:type="page"/>
      </w:r>
    </w:p>
    <w:p w14:paraId="40CB1E11">
      <w:pPr>
        <w:pStyle w:val="11"/>
        <w:rPr>
          <w:lang w:eastAsia="zh-CN"/>
        </w:rPr>
      </w:pPr>
    </w:p>
    <w:p w14:paraId="6C4D74D4">
      <w:pPr>
        <w:numPr>
          <w:ilvl w:val="0"/>
          <w:numId w:val="2"/>
        </w:num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w:t>
      </w:r>
      <w:r>
        <w:rPr>
          <w:rFonts w:hint="eastAsia" w:asciiTheme="minorEastAsia" w:hAnsiTheme="minorEastAsia" w:eastAsiaTheme="minorEastAsia" w:cstheme="minorEastAsia"/>
          <w:b/>
          <w:bCs/>
          <w:spacing w:val="-3"/>
          <w:sz w:val="24"/>
          <w:szCs w:val="24"/>
          <w:lang w:val="en-US" w:eastAsia="zh-CN"/>
        </w:rPr>
        <w:t>表</w:t>
      </w:r>
      <w:r>
        <w:rPr>
          <w:rFonts w:hint="eastAsia" w:asciiTheme="minorEastAsia" w:hAnsiTheme="minorEastAsia" w:eastAsiaTheme="minorEastAsia" w:cstheme="minorEastAsia"/>
          <w:b/>
          <w:bCs/>
          <w:spacing w:val="-3"/>
          <w:sz w:val="24"/>
          <w:szCs w:val="24"/>
          <w:lang w:eastAsia="zh-CN"/>
        </w:rPr>
        <w:t>、</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14:paraId="5A2DD644">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14:paraId="433E1365">
      <w:pPr>
        <w:kinsoku/>
        <w:wordWrap w:val="0"/>
        <w:spacing w:line="360" w:lineRule="auto"/>
        <w:jc w:val="both"/>
        <w:rPr>
          <w:rFonts w:asciiTheme="minorEastAsia" w:hAnsiTheme="minorEastAsia" w:eastAsiaTheme="minorEastAsia" w:cstheme="minorEastAsia"/>
          <w:sz w:val="24"/>
          <w:szCs w:val="24"/>
          <w:lang w:eastAsia="zh-CN"/>
        </w:rPr>
      </w:pPr>
      <w:bookmarkStart w:id="1" w:name="_GoBack"/>
      <w:bookmarkEnd w:id="1"/>
    </w:p>
    <w:p w14:paraId="7AEA1BEB">
      <w:pPr>
        <w:kinsoku/>
        <w:wordWrap w:val="0"/>
        <w:spacing w:line="360" w:lineRule="auto"/>
        <w:jc w:val="both"/>
        <w:rPr>
          <w:rFonts w:asciiTheme="minorEastAsia" w:hAnsiTheme="minorEastAsia" w:eastAsiaTheme="minorEastAsia" w:cstheme="minorEastAsia"/>
          <w:sz w:val="24"/>
          <w:szCs w:val="24"/>
          <w:lang w:eastAsia="zh-CN"/>
        </w:rPr>
      </w:pPr>
    </w:p>
    <w:p w14:paraId="7CEC0C27">
      <w:pPr>
        <w:kinsoku/>
        <w:wordWrap w:val="0"/>
        <w:spacing w:line="360" w:lineRule="auto"/>
        <w:jc w:val="both"/>
        <w:rPr>
          <w:rFonts w:asciiTheme="minorEastAsia" w:hAnsiTheme="minorEastAsia" w:eastAsiaTheme="minorEastAsia" w:cstheme="minorEastAsia"/>
          <w:sz w:val="24"/>
          <w:szCs w:val="24"/>
          <w:lang w:eastAsia="zh-CN"/>
        </w:rPr>
      </w:pPr>
    </w:p>
    <w:p w14:paraId="606B2522">
      <w:pPr>
        <w:kinsoku/>
        <w:wordWrap w:val="0"/>
        <w:spacing w:line="360" w:lineRule="auto"/>
        <w:jc w:val="both"/>
        <w:rPr>
          <w:rFonts w:asciiTheme="minorEastAsia" w:hAnsiTheme="minorEastAsia" w:eastAsiaTheme="minorEastAsia" w:cstheme="minorEastAsia"/>
          <w:sz w:val="24"/>
          <w:szCs w:val="24"/>
          <w:lang w:eastAsia="zh-CN"/>
        </w:rPr>
      </w:pPr>
    </w:p>
    <w:p w14:paraId="605BFBB2">
      <w:pPr>
        <w:kinsoku/>
        <w:wordWrap w:val="0"/>
        <w:spacing w:line="360" w:lineRule="auto"/>
        <w:jc w:val="both"/>
        <w:rPr>
          <w:rFonts w:asciiTheme="minorEastAsia" w:hAnsiTheme="minorEastAsia" w:eastAsiaTheme="minorEastAsia" w:cstheme="minorEastAsia"/>
          <w:sz w:val="24"/>
          <w:szCs w:val="24"/>
          <w:lang w:eastAsia="zh-CN"/>
        </w:rPr>
      </w:pPr>
    </w:p>
    <w:p w14:paraId="3838F8F5">
      <w:pPr>
        <w:kinsoku/>
        <w:wordWrap w:val="0"/>
        <w:spacing w:line="360" w:lineRule="auto"/>
        <w:jc w:val="both"/>
        <w:rPr>
          <w:rFonts w:asciiTheme="minorEastAsia" w:hAnsiTheme="minorEastAsia" w:eastAsiaTheme="minorEastAsia" w:cstheme="minorEastAsia"/>
          <w:sz w:val="24"/>
          <w:szCs w:val="24"/>
          <w:lang w:eastAsia="zh-CN"/>
        </w:rPr>
      </w:pPr>
    </w:p>
    <w:p w14:paraId="5D30DE4F">
      <w:pPr>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14:paraId="1618C06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51E81203">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49BF9E7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52320DA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（法定代表人或负责人或其授权代表）代表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14:paraId="0E9BE56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14:paraId="7951AE7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14:paraId="43A2F12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2DB5253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38C7DB7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14:paraId="63B1120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法定代表人或负责人或其授权代表（签字）：</w:t>
      </w:r>
    </w:p>
    <w:p w14:paraId="7A60B20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577CD80C">
      <w:pPr>
        <w:kinsoku/>
        <w:wordWrap w:val="0"/>
        <w:spacing w:line="360" w:lineRule="auto"/>
        <w:jc w:val="both"/>
        <w:rPr>
          <w:rFonts w:asciiTheme="minorEastAsia" w:hAnsiTheme="minorEastAsia" w:eastAsiaTheme="minorEastAsia" w:cstheme="minorEastAsia"/>
          <w:spacing w:val="-3"/>
          <w:sz w:val="24"/>
          <w:szCs w:val="24"/>
          <w:lang w:eastAsia="zh-CN"/>
        </w:rPr>
      </w:pPr>
    </w:p>
    <w:p w14:paraId="27DEC5C8">
      <w:pPr>
        <w:kinsoku/>
        <w:wordWrap w:val="0"/>
        <w:spacing w:line="360" w:lineRule="auto"/>
        <w:jc w:val="both"/>
        <w:rPr>
          <w:rFonts w:asciiTheme="minorEastAsia" w:hAnsiTheme="minorEastAsia" w:eastAsiaTheme="minorEastAsia" w:cstheme="minorEastAsia"/>
          <w:spacing w:val="-3"/>
          <w:sz w:val="24"/>
          <w:szCs w:val="24"/>
          <w:lang w:eastAsia="zh-CN"/>
        </w:rPr>
      </w:pPr>
    </w:p>
    <w:p w14:paraId="5E882203">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E719F7F">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6AE89E4">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12520F2">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3703D1A">
      <w:pPr>
        <w:numPr>
          <w:ilvl w:val="0"/>
          <w:numId w:val="2"/>
        </w:numPr>
        <w:kinsoku/>
        <w:wordWrap w:val="0"/>
        <w:spacing w:line="360" w:lineRule="auto"/>
        <w:ind w:left="0" w:leftChars="0" w:firstLine="0" w:firstLineChars="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服务方案、服务计划等；</w:t>
      </w:r>
    </w:p>
    <w:p w14:paraId="5C8433BC">
      <w:pPr>
        <w:numPr>
          <w:ilvl w:val="0"/>
          <w:numId w:val="0"/>
        </w:numPr>
        <w:kinsoku/>
        <w:wordWrap w:val="0"/>
        <w:spacing w:line="360" w:lineRule="auto"/>
        <w:ind w:leftChars="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六、供应商诚信承诺书</w:t>
      </w:r>
    </w:p>
    <w:p w14:paraId="17B85E96">
      <w:pPr>
        <w:kinsoku/>
        <w:wordWrap w:val="0"/>
        <w:spacing w:line="360" w:lineRule="auto"/>
        <w:jc w:val="both"/>
        <w:rPr>
          <w:rFonts w:asciiTheme="minorEastAsia" w:hAnsiTheme="minorEastAsia" w:eastAsiaTheme="minorEastAsia" w:cstheme="minorEastAsia"/>
          <w:b/>
          <w:bCs/>
          <w:sz w:val="24"/>
          <w:szCs w:val="24"/>
          <w:lang w:eastAsia="zh-CN"/>
        </w:rPr>
      </w:pPr>
    </w:p>
    <w:p w14:paraId="0D9DE24D">
      <w:pPr>
        <w:pStyle w:val="3"/>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诚信承诺书</w:t>
      </w:r>
    </w:p>
    <w:p w14:paraId="22DB9E83">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518A809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2A1FBD0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879428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0CBD953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3BC2D36">
      <w:pPr>
        <w:kinsoku/>
        <w:wordWrap w:val="0"/>
        <w:spacing w:line="360" w:lineRule="auto"/>
        <w:ind w:firstLine="1562" w:firstLineChars="65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6E10D19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14:paraId="573BA2E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14:paraId="2F93303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14:paraId="32B69AF4">
      <w:pPr>
        <w:widowControl w:val="0"/>
        <w:kinsoku/>
        <w:wordWrap w:val="0"/>
        <w:spacing w:line="360" w:lineRule="auto"/>
        <w:ind w:firstLine="1568" w:firstLineChars="7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日期：年月日</w:t>
      </w:r>
    </w:p>
    <w:p w14:paraId="3BB1DE0C">
      <w:pPr>
        <w:kinsoku/>
        <w:wordWrap w:val="0"/>
        <w:spacing w:line="360" w:lineRule="auto"/>
        <w:jc w:val="both"/>
        <w:rPr>
          <w:rFonts w:asciiTheme="minorEastAsia" w:hAnsiTheme="minorEastAsia" w:eastAsiaTheme="minorEastAsia" w:cstheme="minorEastAsia"/>
          <w:spacing w:val="-3"/>
          <w:sz w:val="24"/>
          <w:szCs w:val="24"/>
          <w:lang w:eastAsia="zh-CN"/>
        </w:rPr>
      </w:pPr>
    </w:p>
    <w:p w14:paraId="5F89CCD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D9C582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CCC9DCB">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772A46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6985C35">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80412D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06A9A65">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D2269C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2D9CCEB">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81704B7">
      <w:pPr>
        <w:kinsoku/>
        <w:wordWrap w:val="0"/>
        <w:spacing w:line="360" w:lineRule="auto"/>
        <w:jc w:val="both"/>
        <w:rPr>
          <w:rFonts w:asciiTheme="minorEastAsia" w:hAnsiTheme="minorEastAsia" w:eastAsiaTheme="minorEastAsia" w:cstheme="minorEastAsia"/>
          <w:spacing w:val="-3"/>
          <w:sz w:val="36"/>
          <w:szCs w:val="36"/>
        </w:rPr>
      </w:pPr>
      <w:r>
        <w:rPr>
          <w:rFonts w:hint="eastAsia" w:asciiTheme="minorEastAsia" w:hAnsiTheme="minorEastAsia" w:eastAsiaTheme="minorEastAsia" w:cstheme="minorEastAsia"/>
          <w:b/>
          <w:bCs/>
          <w:spacing w:val="-3"/>
          <w:sz w:val="24"/>
          <w:szCs w:val="24"/>
          <w:lang w:eastAsia="zh-CN"/>
        </w:rPr>
        <w:t>七、供应商认为需要的其他文件资料</w:t>
      </w:r>
    </w:p>
    <w:p w14:paraId="522B553F">
      <w:pPr>
        <w:rPr>
          <w:lang w:val="zh-CN" w:eastAsia="zh-CN"/>
        </w:rPr>
      </w:pPr>
    </w:p>
    <w:p w14:paraId="768DDDD8">
      <w:pPr>
        <w:pStyle w:val="3"/>
        <w:kinsoku/>
        <w:wordWrap w:val="0"/>
        <w:spacing w:line="360" w:lineRule="auto"/>
        <w:jc w:val="center"/>
        <w:rPr>
          <w:rFonts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南阳市政府采购供应商信用承诺函（格式）</w:t>
      </w:r>
    </w:p>
    <w:p w14:paraId="621ACA3F">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555B284C">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69966C3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3753F21C">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406CCF8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法定代表人或负责人：</w:t>
      </w:r>
    </w:p>
    <w:p w14:paraId="6228DF5D">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2D4176D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D26F52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46992C9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4C9E869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5C18CFFC">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57075B5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5341AAF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1F36379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6E38F953">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15D8E34F">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3AC59E8B">
      <w:pPr>
        <w:widowControl w:val="0"/>
        <w:kinsoku/>
        <w:wordWrap w:val="0"/>
        <w:spacing w:line="360" w:lineRule="auto"/>
        <w:ind w:firstLine="3360" w:firstLineChars="14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法定代表人或负责人或授权代表（签字或电子印章）：</w:t>
      </w:r>
    </w:p>
    <w:p w14:paraId="513E7808">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4C09C93A">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42970FA5">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2843DC9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0ED7534F">
      <w:pPr>
        <w:kinsoku/>
        <w:wordWrap w:val="0"/>
        <w:spacing w:line="360" w:lineRule="auto"/>
        <w:ind w:firstLine="480"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lang w:val="zh-CN" w:eastAsia="zh-CN"/>
        </w:rPr>
        <w:t>2、投标人的法定代表人或负责人或者授权代表的签字或盖章应真实、有效，如由授权代表签字或盖章的，应提供“法定代表人或负责人授权书”。</w:t>
      </w:r>
    </w:p>
    <w:sectPr>
      <w:headerReference r:id="rId9" w:type="default"/>
      <w:footerReference r:id="rId10"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5DE9">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741462">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1A741462">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17F0">
    <w:pPr>
      <w:spacing w:line="189" w:lineRule="auto"/>
      <w:ind w:left="4435"/>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DB1D99">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33DB1D99">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30</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908593">
                          <w:pPr>
                            <w:pStyle w:val="6"/>
                            <w:rPr>
                              <w:rFonts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hAfxpjkCAABxBAAADgAAAGRycy9lMm9Eb2MueG1srVTNjtMw&#10;EL4j8Q6W7zRpEatS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6vsSv1QAAAAgBAAAPAAAAAAAAAAEAIAAAACIAAABkcnMvZG93bnJl&#10;di54bWxQSwECFAAUAAAACACHTuJAhAfxpjkCAABxBAAADgAAAAAAAAABACAAAAAkAQAAZHJzL2Uy&#10;b0RvYy54bWxQSwUGAAAAAAYABgBZAQAAzwUAAAAA&#10;">
              <v:fill on="f" focussize="0,0"/>
              <v:stroke on="f" weight="0.5pt"/>
              <v:imagedata o:title=""/>
              <o:lock v:ext="edit" aspectratio="f"/>
              <v:textbox inset="0mm,0mm,0mm,0mm" style="mso-fit-shape-to-text:t;">
                <w:txbxContent>
                  <w:p w14:paraId="6F908593">
                    <w:pPr>
                      <w:pStyle w:val="6"/>
                      <w:rPr>
                        <w:rFonts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60AF">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60867E">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0B60867E">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7717">
    <w:pPr>
      <w:spacing w:line="189" w:lineRule="auto"/>
      <w:ind w:left="443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A92B39">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03A92B39">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2974">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F2B9">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83B1">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3FF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abstractNum w:abstractNumId="1">
    <w:nsid w:val="7F3AE7C6"/>
    <w:multiLevelType w:val="singleLevel"/>
    <w:tmpl w:val="7F3AE7C6"/>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YzkyYTc5ODA0MmIyOGZlMGFkZGM0YjE3OTNjNzcifQ=="/>
  </w:docVars>
  <w:rsids>
    <w:rsidRoot w:val="0063468C"/>
    <w:rsid w:val="0063468C"/>
    <w:rsid w:val="007D355F"/>
    <w:rsid w:val="009D7910"/>
    <w:rsid w:val="025D6B3C"/>
    <w:rsid w:val="02980B47"/>
    <w:rsid w:val="0304627B"/>
    <w:rsid w:val="03C230FA"/>
    <w:rsid w:val="03D35307"/>
    <w:rsid w:val="03F005BF"/>
    <w:rsid w:val="049308F0"/>
    <w:rsid w:val="05C82C12"/>
    <w:rsid w:val="064B2778"/>
    <w:rsid w:val="06731CDB"/>
    <w:rsid w:val="06BD7DF4"/>
    <w:rsid w:val="06D422A5"/>
    <w:rsid w:val="06D870D9"/>
    <w:rsid w:val="07502802"/>
    <w:rsid w:val="078B414B"/>
    <w:rsid w:val="07A82607"/>
    <w:rsid w:val="080041F1"/>
    <w:rsid w:val="08743EB7"/>
    <w:rsid w:val="08896F10"/>
    <w:rsid w:val="08DF64FD"/>
    <w:rsid w:val="095962AF"/>
    <w:rsid w:val="09A960A9"/>
    <w:rsid w:val="0A2175C7"/>
    <w:rsid w:val="0A4E3858"/>
    <w:rsid w:val="0A530F50"/>
    <w:rsid w:val="0ADC6029"/>
    <w:rsid w:val="0C272EF4"/>
    <w:rsid w:val="0C450913"/>
    <w:rsid w:val="0CF167FE"/>
    <w:rsid w:val="0D917DDD"/>
    <w:rsid w:val="0E3E7CBD"/>
    <w:rsid w:val="0EE83C0B"/>
    <w:rsid w:val="0F0740B7"/>
    <w:rsid w:val="0F130CAE"/>
    <w:rsid w:val="0FF95996"/>
    <w:rsid w:val="0FFF7484"/>
    <w:rsid w:val="101051ED"/>
    <w:rsid w:val="101C4854"/>
    <w:rsid w:val="10323259"/>
    <w:rsid w:val="10832DEB"/>
    <w:rsid w:val="115E01DA"/>
    <w:rsid w:val="11E54B27"/>
    <w:rsid w:val="11F10D0E"/>
    <w:rsid w:val="11F56D91"/>
    <w:rsid w:val="13280AA0"/>
    <w:rsid w:val="13504EE3"/>
    <w:rsid w:val="135B70C7"/>
    <w:rsid w:val="13D318D3"/>
    <w:rsid w:val="13DD188A"/>
    <w:rsid w:val="14184102"/>
    <w:rsid w:val="146A4EE4"/>
    <w:rsid w:val="147A2410"/>
    <w:rsid w:val="14B05372"/>
    <w:rsid w:val="156009C5"/>
    <w:rsid w:val="156F62EF"/>
    <w:rsid w:val="159D5775"/>
    <w:rsid w:val="15C27640"/>
    <w:rsid w:val="16655340"/>
    <w:rsid w:val="16882EF5"/>
    <w:rsid w:val="16FD3ABE"/>
    <w:rsid w:val="172F0E42"/>
    <w:rsid w:val="174E2D0E"/>
    <w:rsid w:val="196A0814"/>
    <w:rsid w:val="19E17FAF"/>
    <w:rsid w:val="1A3B730B"/>
    <w:rsid w:val="1BFF6021"/>
    <w:rsid w:val="1C061514"/>
    <w:rsid w:val="1C587110"/>
    <w:rsid w:val="1CC05665"/>
    <w:rsid w:val="1D7F2147"/>
    <w:rsid w:val="1D996CC8"/>
    <w:rsid w:val="1DA01659"/>
    <w:rsid w:val="1E6454A8"/>
    <w:rsid w:val="1F220A99"/>
    <w:rsid w:val="1FA871F0"/>
    <w:rsid w:val="1FCD677B"/>
    <w:rsid w:val="1FCF1E87"/>
    <w:rsid w:val="208E4164"/>
    <w:rsid w:val="218B501C"/>
    <w:rsid w:val="21A07893"/>
    <w:rsid w:val="21C61BB0"/>
    <w:rsid w:val="22295AD0"/>
    <w:rsid w:val="227444D0"/>
    <w:rsid w:val="23554AEF"/>
    <w:rsid w:val="23645F64"/>
    <w:rsid w:val="237D6BE6"/>
    <w:rsid w:val="23F5677C"/>
    <w:rsid w:val="23FB5E39"/>
    <w:rsid w:val="244A2A1D"/>
    <w:rsid w:val="253634F0"/>
    <w:rsid w:val="25396B3D"/>
    <w:rsid w:val="25643BBA"/>
    <w:rsid w:val="2564491D"/>
    <w:rsid w:val="25AF51D6"/>
    <w:rsid w:val="25B83A87"/>
    <w:rsid w:val="266463E7"/>
    <w:rsid w:val="26E9311B"/>
    <w:rsid w:val="27602AA7"/>
    <w:rsid w:val="28032F0B"/>
    <w:rsid w:val="2A3566EA"/>
    <w:rsid w:val="2A3D0E7D"/>
    <w:rsid w:val="2A924A38"/>
    <w:rsid w:val="2AE32E31"/>
    <w:rsid w:val="2C33078A"/>
    <w:rsid w:val="2CA076C0"/>
    <w:rsid w:val="2CD208B5"/>
    <w:rsid w:val="2D0F08AF"/>
    <w:rsid w:val="2D947006"/>
    <w:rsid w:val="2E542369"/>
    <w:rsid w:val="2E6C7ED8"/>
    <w:rsid w:val="2EA57FA1"/>
    <w:rsid w:val="2EF243BC"/>
    <w:rsid w:val="2F3C7955"/>
    <w:rsid w:val="2F430CE4"/>
    <w:rsid w:val="30290CDA"/>
    <w:rsid w:val="303758DE"/>
    <w:rsid w:val="30EF0857"/>
    <w:rsid w:val="3140197F"/>
    <w:rsid w:val="31C406C8"/>
    <w:rsid w:val="31E05F1C"/>
    <w:rsid w:val="320C16C0"/>
    <w:rsid w:val="32672625"/>
    <w:rsid w:val="3273368E"/>
    <w:rsid w:val="32831B16"/>
    <w:rsid w:val="32F6583E"/>
    <w:rsid w:val="333A48FA"/>
    <w:rsid w:val="334A1323"/>
    <w:rsid w:val="33D92F7A"/>
    <w:rsid w:val="349E6073"/>
    <w:rsid w:val="34B2130C"/>
    <w:rsid w:val="350E12EA"/>
    <w:rsid w:val="354173ED"/>
    <w:rsid w:val="355A28E3"/>
    <w:rsid w:val="35992C99"/>
    <w:rsid w:val="360F3354"/>
    <w:rsid w:val="37BD0585"/>
    <w:rsid w:val="37CA6352"/>
    <w:rsid w:val="37D20E57"/>
    <w:rsid w:val="38056BDD"/>
    <w:rsid w:val="38533A18"/>
    <w:rsid w:val="38A07EE1"/>
    <w:rsid w:val="390E6249"/>
    <w:rsid w:val="396226AE"/>
    <w:rsid w:val="3A5A5133"/>
    <w:rsid w:val="3A655FB2"/>
    <w:rsid w:val="3AB900AC"/>
    <w:rsid w:val="3B223EA3"/>
    <w:rsid w:val="3BAF7174"/>
    <w:rsid w:val="3BDD426E"/>
    <w:rsid w:val="3C335C3C"/>
    <w:rsid w:val="3D073351"/>
    <w:rsid w:val="3D660BE0"/>
    <w:rsid w:val="3EB41E07"/>
    <w:rsid w:val="3F0D4E6A"/>
    <w:rsid w:val="3F370D90"/>
    <w:rsid w:val="40C559FD"/>
    <w:rsid w:val="41566655"/>
    <w:rsid w:val="41F66AB4"/>
    <w:rsid w:val="43987C6C"/>
    <w:rsid w:val="43D372D6"/>
    <w:rsid w:val="44B74AB0"/>
    <w:rsid w:val="44C27AD5"/>
    <w:rsid w:val="45300AE7"/>
    <w:rsid w:val="453A003B"/>
    <w:rsid w:val="463F4C16"/>
    <w:rsid w:val="46832AB5"/>
    <w:rsid w:val="46942B8F"/>
    <w:rsid w:val="47AA0A31"/>
    <w:rsid w:val="47F210A1"/>
    <w:rsid w:val="491237A9"/>
    <w:rsid w:val="491339E7"/>
    <w:rsid w:val="498A3D49"/>
    <w:rsid w:val="49E1048E"/>
    <w:rsid w:val="4A2F038B"/>
    <w:rsid w:val="4B1F03FF"/>
    <w:rsid w:val="4BBB7B8C"/>
    <w:rsid w:val="4C575977"/>
    <w:rsid w:val="4CAA3CF8"/>
    <w:rsid w:val="4CB97E79"/>
    <w:rsid w:val="4CBA2C7D"/>
    <w:rsid w:val="4D854D92"/>
    <w:rsid w:val="4E5C03B2"/>
    <w:rsid w:val="4F83220F"/>
    <w:rsid w:val="4FA36E2B"/>
    <w:rsid w:val="4FDB2A73"/>
    <w:rsid w:val="50CD1D3A"/>
    <w:rsid w:val="50DF62FA"/>
    <w:rsid w:val="529C49AB"/>
    <w:rsid w:val="534A7FE3"/>
    <w:rsid w:val="538452A3"/>
    <w:rsid w:val="54E16725"/>
    <w:rsid w:val="554A067A"/>
    <w:rsid w:val="55DF2C65"/>
    <w:rsid w:val="562B2D19"/>
    <w:rsid w:val="56462CE4"/>
    <w:rsid w:val="56474D13"/>
    <w:rsid w:val="566F2249"/>
    <w:rsid w:val="56731A93"/>
    <w:rsid w:val="5712706A"/>
    <w:rsid w:val="571C70F4"/>
    <w:rsid w:val="578C1E3F"/>
    <w:rsid w:val="58122B18"/>
    <w:rsid w:val="582157B7"/>
    <w:rsid w:val="583737A8"/>
    <w:rsid w:val="597638E0"/>
    <w:rsid w:val="59791FCF"/>
    <w:rsid w:val="59C70462"/>
    <w:rsid w:val="5B081745"/>
    <w:rsid w:val="5B942EAB"/>
    <w:rsid w:val="5BFB1656"/>
    <w:rsid w:val="5C1E3DBB"/>
    <w:rsid w:val="5C805C3A"/>
    <w:rsid w:val="5CED210B"/>
    <w:rsid w:val="5DD33159"/>
    <w:rsid w:val="5E401EE1"/>
    <w:rsid w:val="5E862024"/>
    <w:rsid w:val="5EA031AD"/>
    <w:rsid w:val="5FE54AEF"/>
    <w:rsid w:val="5FE62E42"/>
    <w:rsid w:val="604F0C94"/>
    <w:rsid w:val="60765F74"/>
    <w:rsid w:val="60811390"/>
    <w:rsid w:val="60E905BC"/>
    <w:rsid w:val="60F670B5"/>
    <w:rsid w:val="6118702B"/>
    <w:rsid w:val="611C486A"/>
    <w:rsid w:val="612C3317"/>
    <w:rsid w:val="613320B7"/>
    <w:rsid w:val="62B66AFB"/>
    <w:rsid w:val="633D546F"/>
    <w:rsid w:val="63A64DC2"/>
    <w:rsid w:val="64B4350F"/>
    <w:rsid w:val="64C17C5F"/>
    <w:rsid w:val="64E32222"/>
    <w:rsid w:val="65393A14"/>
    <w:rsid w:val="65EE1DEB"/>
    <w:rsid w:val="660C0310"/>
    <w:rsid w:val="66AF3F8D"/>
    <w:rsid w:val="66FD73EF"/>
    <w:rsid w:val="674A54CB"/>
    <w:rsid w:val="67E81E4D"/>
    <w:rsid w:val="68734CF8"/>
    <w:rsid w:val="68740EAF"/>
    <w:rsid w:val="691A37DC"/>
    <w:rsid w:val="695F7E2D"/>
    <w:rsid w:val="696B783B"/>
    <w:rsid w:val="6A443604"/>
    <w:rsid w:val="6A734C34"/>
    <w:rsid w:val="6ACC2E0B"/>
    <w:rsid w:val="6B6B37C9"/>
    <w:rsid w:val="6B985938"/>
    <w:rsid w:val="6B9F656F"/>
    <w:rsid w:val="6C093E5A"/>
    <w:rsid w:val="6D5927AA"/>
    <w:rsid w:val="6DAF0580"/>
    <w:rsid w:val="6DD02520"/>
    <w:rsid w:val="6DE17F47"/>
    <w:rsid w:val="6E1128F7"/>
    <w:rsid w:val="6E57633D"/>
    <w:rsid w:val="6E6B7F83"/>
    <w:rsid w:val="6EA75E92"/>
    <w:rsid w:val="6EC86534"/>
    <w:rsid w:val="6ECE1671"/>
    <w:rsid w:val="6EE2110B"/>
    <w:rsid w:val="70411D13"/>
    <w:rsid w:val="70641A87"/>
    <w:rsid w:val="706C2EEF"/>
    <w:rsid w:val="70755745"/>
    <w:rsid w:val="718B602C"/>
    <w:rsid w:val="71DD22F7"/>
    <w:rsid w:val="71F96A05"/>
    <w:rsid w:val="7222612A"/>
    <w:rsid w:val="727D45B0"/>
    <w:rsid w:val="727F5D14"/>
    <w:rsid w:val="74143D3D"/>
    <w:rsid w:val="7571756C"/>
    <w:rsid w:val="76102BC1"/>
    <w:rsid w:val="768D73E4"/>
    <w:rsid w:val="77495D38"/>
    <w:rsid w:val="778B45A3"/>
    <w:rsid w:val="77AC443F"/>
    <w:rsid w:val="77BB3B58"/>
    <w:rsid w:val="783764D9"/>
    <w:rsid w:val="786749F3"/>
    <w:rsid w:val="78F607B2"/>
    <w:rsid w:val="79A15AC2"/>
    <w:rsid w:val="7A1524D6"/>
    <w:rsid w:val="7BC65611"/>
    <w:rsid w:val="7C0602BE"/>
    <w:rsid w:val="7C2C76E7"/>
    <w:rsid w:val="7DAB214F"/>
    <w:rsid w:val="7DD00F61"/>
    <w:rsid w:val="7E955B89"/>
    <w:rsid w:val="7F7C2F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ody Text"/>
    <w:basedOn w:val="1"/>
    <w:next w:val="1"/>
    <w:autoRedefine/>
    <w:qFormat/>
    <w:uiPriority w:val="0"/>
    <w:rPr>
      <w:rFonts w:ascii="宋体" w:hAnsi="宋体" w:eastAsia="宋体" w:cs="宋体"/>
      <w:sz w:val="31"/>
      <w:szCs w:val="31"/>
    </w:rPr>
  </w:style>
  <w:style w:type="paragraph" w:styleId="4">
    <w:name w:val="Body Text Indent"/>
    <w:basedOn w:val="1"/>
    <w:next w:val="5"/>
    <w:autoRedefine/>
    <w:qFormat/>
    <w:uiPriority w:val="0"/>
    <w:pPr>
      <w:tabs>
        <w:tab w:val="left" w:pos="0"/>
      </w:tabs>
      <w:ind w:firstLine="538" w:firstLineChars="192"/>
    </w:pPr>
    <w:rPr>
      <w:rFonts w:ascii="Tahoma" w:hAnsi="Tahoma"/>
      <w:kern w:val="2"/>
      <w:sz w:val="28"/>
      <w:szCs w:val="24"/>
    </w:rPr>
  </w:style>
  <w:style w:type="paragraph" w:styleId="5">
    <w:name w:val="envelope return"/>
    <w:basedOn w:val="1"/>
    <w:qFormat/>
    <w:uiPriority w:val="0"/>
  </w:style>
  <w:style w:type="paragraph" w:styleId="6">
    <w:name w:val="footer"/>
    <w:basedOn w:val="1"/>
    <w:autoRedefine/>
    <w:qFormat/>
    <w:uiPriority w:val="99"/>
    <w:pPr>
      <w:tabs>
        <w:tab w:val="center" w:pos="4153"/>
        <w:tab w:val="right" w:pos="8306"/>
      </w:tabs>
    </w:pPr>
    <w:rPr>
      <w:rFonts w:ascii="Tahoma" w:hAnsi="Tahoma"/>
      <w:kern w:val="2"/>
      <w:sz w:val="18"/>
      <w:szCs w:val="18"/>
    </w:rPr>
  </w:style>
  <w:style w:type="paragraph" w:styleId="7">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unhideWhenUsed/>
    <w:qFormat/>
    <w:uiPriority w:val="99"/>
    <w:pPr>
      <w:ind w:firstLine="420" w:firstLineChars="100"/>
    </w:pPr>
  </w:style>
  <w:style w:type="paragraph" w:styleId="11">
    <w:name w:val="Body Text First Indent 2"/>
    <w:basedOn w:val="4"/>
    <w:next w:val="1"/>
    <w:autoRedefine/>
    <w:unhideWhenUsed/>
    <w:qFormat/>
    <w:uiPriority w:val="99"/>
    <w:pPr>
      <w:spacing w:after="120"/>
      <w:ind w:left="420" w:leftChars="200" w:firstLine="420" w:firstLineChars="200"/>
    </w:pPr>
    <w:rPr>
      <w:rFonts w:ascii="宋体" w:hAnsi="Courier New"/>
      <w:spacing w:val="-4"/>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333333"/>
      <w:u w:val="none"/>
    </w:rPr>
  </w:style>
  <w:style w:type="character" w:styleId="16">
    <w:name w:val="Hyperlink"/>
    <w:basedOn w:val="14"/>
    <w:qFormat/>
    <w:uiPriority w:val="0"/>
    <w:rPr>
      <w:color w:val="333333"/>
      <w:u w:val="none"/>
    </w:rPr>
  </w:style>
  <w:style w:type="paragraph" w:customStyle="1" w:styleId="1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18">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style>
  <w:style w:type="paragraph" w:customStyle="1" w:styleId="21">
    <w:name w:val="无间隔1"/>
    <w:basedOn w:val="1"/>
    <w:autoRedefine/>
    <w:qFormat/>
    <w:uiPriority w:val="1"/>
    <w:pPr>
      <w:spacing w:line="400" w:lineRule="exact"/>
    </w:pPr>
    <w:rPr>
      <w:rFonts w:ascii="Calibri" w:hAnsi="Calibri"/>
      <w:sz w:val="24"/>
    </w:rPr>
  </w:style>
  <w:style w:type="character" w:customStyle="1" w:styleId="22">
    <w:name w:val="layui-layer-tabnow"/>
    <w:basedOn w:val="14"/>
    <w:qFormat/>
    <w:uiPriority w:val="0"/>
    <w:rPr>
      <w:bdr w:val="single" w:color="CCCCCC" w:sz="6" w:space="0"/>
      <w:shd w:val="clear" w:fill="FFFFFF"/>
    </w:rPr>
  </w:style>
  <w:style w:type="character" w:customStyle="1" w:styleId="23">
    <w:name w:val="first-chil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15182</Words>
  <Characters>16174</Characters>
  <Lines>180</Lines>
  <Paragraphs>50</Paragraphs>
  <TotalTime>28</TotalTime>
  <ScaleCrop>false</ScaleCrop>
  <LinksUpToDate>false</LinksUpToDate>
  <CharactersWithSpaces>16251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2024-04-17T07:32:00Z</dcterms:created>
  <dc:creator>尹皓</dc:creator>
  <cp:lastModifiedBy>NTKO</cp:lastModifiedBy>
  <cp:lastPrinted>2025-06-30T02:40:00Z</cp:lastPrinted>
  <dcterms:modified xsi:type="dcterms:W3CDTF">2025-06-30T09:35:25Z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2052-12.1.0.21541</vt:lpwstr>
  </property>
  <property fmtid="{D5CDD505-2E9C-101B-9397-08002B2CF9AE}" pid="5" name="ICV">
    <vt:lpwstr>FFF43BAC7D0044F5B48A4D9A9770D8C4_13</vt:lpwstr>
  </property>
  <property fmtid="{D5CDD505-2E9C-101B-9397-08002B2CF9AE}" pid="6" name="KSOTemplateDocerSaveRecord">
    <vt:lpwstr>eyJoZGlkIjoiODNjYzkyYTc5ODA0MmIyOGZlMGFkZGM0YjE3OTNjNzciLCJ1c2VySWQiOiIzMjE2MTE5NzUifQ==</vt:lpwstr>
  </property>
</Properties>
</file>