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8619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  <w:rPr>
          <w:rFonts w:ascii="等线" w:hAnsi="等线" w:eastAsia="等线" w:cs="等线"/>
          <w:b/>
          <w:bCs/>
          <w:color w:val="000000"/>
          <w:sz w:val="28"/>
          <w:szCs w:val="28"/>
        </w:rPr>
      </w:pPr>
      <w:r>
        <w:rPr>
          <w:rFonts w:ascii="等线" w:hAnsi="等线" w:eastAsia="等线" w:cs="等线"/>
          <w:b/>
          <w:bCs/>
          <w:color w:val="000000"/>
          <w:sz w:val="28"/>
          <w:szCs w:val="28"/>
        </w:rPr>
        <w:t>投标人投标文件被否决原因</w:t>
      </w:r>
      <w:bookmarkStart w:id="0" w:name="_GoBack"/>
      <w:bookmarkEnd w:id="0"/>
    </w:p>
    <w:p w14:paraId="4A30F69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  <w:rPr>
          <w:rFonts w:ascii="等线" w:hAnsi="等线" w:eastAsia="等线" w:cs="等线"/>
          <w:b/>
          <w:bCs/>
          <w:color w:val="000000"/>
          <w:sz w:val="28"/>
          <w:szCs w:val="28"/>
        </w:rPr>
      </w:pPr>
    </w:p>
    <w:p w14:paraId="1F6444A5">
      <w:r>
        <w:drawing>
          <wp:inline distT="0" distB="0" distL="114300" distR="114300">
            <wp:extent cx="5269865" cy="1694815"/>
            <wp:effectExtent l="0" t="0" r="698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E3BD0"/>
    <w:rsid w:val="49C40D82"/>
    <w:rsid w:val="78DE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0</TotalTime>
  <ScaleCrop>false</ScaleCrop>
  <LinksUpToDate>false</LinksUpToDate>
  <CharactersWithSpaces>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2025-07-02T04:32:00Z</dcterms:created>
  <dc:creator>14</dc:creator>
  <cp:lastModifiedBy>14</cp:lastModifiedBy>
  <dcterms:modified xsi:type="dcterms:W3CDTF">2025-07-02T08:10:39Z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CA6EFB0B698741DC92A7F1DF05090BCF_11</vt:lpwstr>
  </property>
  <property fmtid="{D5CDD505-2E9C-101B-9397-08002B2CF9AE}" pid="4" name="KSOTemplateDocerSaveRecord">
    <vt:lpwstr>eyJoZGlkIjoiZjVlNDBhOTE1ZjBmMzViNDYyZDMxMTlkZGE4MWY2NzIiLCJ1c2VySWQiOiI1Mjk4ODAyODAifQ==</vt:lpwstr>
  </property>
</Properties>
</file>