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089A4">
      <w:pPr>
        <w:shd w:val="clear" w:color="auto" w:fill="FFFFFF"/>
        <w:spacing w:line="360" w:lineRule="auto"/>
        <w:rPr>
          <w:rStyle w:val="65"/>
          <w:rFonts w:ascii="黑体" w:hAnsi="Times New Roman" w:eastAsia="黑体" w:cs="Times New Roman"/>
          <w:b/>
          <w:bCs/>
          <w:color w:val="auto"/>
          <w:kern w:val="0"/>
          <w:sz w:val="48"/>
          <w:szCs w:val="48"/>
        </w:rPr>
      </w:pPr>
    </w:p>
    <w:p w14:paraId="6924D067">
      <w:pPr>
        <w:shd w:val="clear" w:color="auto" w:fill="FFFFFF"/>
        <w:spacing w:line="360" w:lineRule="auto"/>
        <w:jc w:val="center"/>
        <w:rPr>
          <w:rStyle w:val="65"/>
          <w:rFonts w:ascii="黑体" w:hAnsi="Times New Roman" w:eastAsia="黑体" w:cs="Times New Roman"/>
          <w:b/>
          <w:bCs/>
          <w:color w:val="auto"/>
          <w:kern w:val="0"/>
          <w:sz w:val="48"/>
          <w:szCs w:val="48"/>
        </w:rPr>
      </w:pPr>
      <w:r>
        <w:rPr>
          <w:rStyle w:val="65"/>
          <w:rFonts w:ascii="黑体" w:hAnsi="Times New Roman" w:eastAsia="黑体" w:cs="Times New Roman"/>
          <w:b/>
          <w:bCs/>
          <w:color w:val="auto"/>
          <w:kern w:val="0"/>
          <w:sz w:val="48"/>
          <w:szCs w:val="48"/>
        </w:rPr>
        <w:t>驻马店市政府采购服务项目</w:t>
      </w:r>
    </w:p>
    <w:p w14:paraId="6146E5E0">
      <w:pPr>
        <w:snapToGrid w:val="0"/>
        <w:spacing w:line="360" w:lineRule="auto"/>
        <w:rPr>
          <w:rStyle w:val="20"/>
          <w:rFonts w:ascii="宋体" w:hAnsi="宋体"/>
          <w:b/>
          <w:color w:val="auto"/>
          <w:spacing w:val="0"/>
          <w:sz w:val="32"/>
          <w:szCs w:val="32"/>
        </w:rPr>
      </w:pPr>
    </w:p>
    <w:p w14:paraId="2F277F21">
      <w:pPr>
        <w:snapToGrid w:val="0"/>
        <w:spacing w:line="360" w:lineRule="auto"/>
        <w:rPr>
          <w:rStyle w:val="65"/>
          <w:rFonts w:ascii="宋体" w:hAnsi="宋体"/>
          <w:b/>
          <w:color w:val="auto"/>
          <w:sz w:val="10"/>
          <w:szCs w:val="10"/>
        </w:rPr>
      </w:pPr>
    </w:p>
    <w:p w14:paraId="5FAB63AD">
      <w:pPr>
        <w:spacing w:line="360" w:lineRule="auto"/>
        <w:jc w:val="center"/>
        <w:rPr>
          <w:rStyle w:val="65"/>
          <w:rFonts w:ascii="宋体" w:hAnsi="宋体"/>
          <w:b/>
          <w:color w:val="auto"/>
          <w:sz w:val="80"/>
          <w:szCs w:val="80"/>
        </w:rPr>
      </w:pPr>
    </w:p>
    <w:p w14:paraId="5CAA9FBA">
      <w:pPr>
        <w:spacing w:line="360" w:lineRule="auto"/>
        <w:jc w:val="center"/>
        <w:rPr>
          <w:rStyle w:val="65"/>
          <w:rFonts w:ascii="宋体" w:hAnsi="宋体"/>
          <w:b/>
          <w:color w:val="auto"/>
          <w:sz w:val="80"/>
          <w:szCs w:val="80"/>
        </w:rPr>
      </w:pPr>
      <w:r>
        <w:rPr>
          <w:rStyle w:val="65"/>
          <w:rFonts w:ascii="宋体" w:hAnsi="宋体"/>
          <w:b/>
          <w:color w:val="auto"/>
          <w:sz w:val="80"/>
          <w:szCs w:val="80"/>
        </w:rPr>
        <w:t>竞争性谈判文件</w:t>
      </w:r>
    </w:p>
    <w:p w14:paraId="2A92BD23">
      <w:pPr>
        <w:spacing w:line="360" w:lineRule="auto"/>
        <w:rPr>
          <w:rStyle w:val="65"/>
          <w:rFonts w:ascii="宋体" w:hAnsi="宋体"/>
          <w:b/>
          <w:color w:val="auto"/>
          <w:sz w:val="28"/>
          <w:szCs w:val="28"/>
        </w:rPr>
      </w:pPr>
    </w:p>
    <w:p w14:paraId="1C112224">
      <w:pPr>
        <w:pStyle w:val="2"/>
        <w:ind w:left="0" w:leftChars="0" w:firstLine="0" w:firstLineChars="0"/>
        <w:rPr>
          <w:rFonts w:hint="eastAsia" w:eastAsia="宋体"/>
          <w:color w:val="auto"/>
          <w:lang w:eastAsia="zh-CN"/>
        </w:rPr>
      </w:pPr>
    </w:p>
    <w:p w14:paraId="5DA0CF7E">
      <w:pPr>
        <w:snapToGrid w:val="0"/>
        <w:spacing w:line="360" w:lineRule="auto"/>
        <w:jc w:val="center"/>
        <w:rPr>
          <w:rStyle w:val="65"/>
          <w:rFonts w:ascii="宋体" w:hAnsi="宋体"/>
          <w:b/>
          <w:color w:val="auto"/>
        </w:rPr>
      </w:pPr>
    </w:p>
    <w:p w14:paraId="5F0654E7">
      <w:pPr>
        <w:snapToGrid w:val="0"/>
        <w:spacing w:line="360" w:lineRule="auto"/>
        <w:jc w:val="center"/>
        <w:rPr>
          <w:rStyle w:val="65"/>
          <w:rFonts w:ascii="宋体" w:hAnsi="宋体"/>
          <w:b/>
          <w:color w:val="auto"/>
        </w:rPr>
      </w:pPr>
    </w:p>
    <w:p w14:paraId="1A0F31B6">
      <w:pPr>
        <w:snapToGrid w:val="0"/>
        <w:spacing w:line="360" w:lineRule="auto"/>
        <w:jc w:val="center"/>
        <w:rPr>
          <w:rStyle w:val="65"/>
          <w:rFonts w:ascii="宋体" w:hAnsi="宋体"/>
          <w:b/>
          <w:color w:val="auto"/>
        </w:rPr>
      </w:pPr>
    </w:p>
    <w:p w14:paraId="2F1122F9">
      <w:pPr>
        <w:spacing w:line="360" w:lineRule="auto"/>
        <w:rPr>
          <w:rStyle w:val="65"/>
          <w:rFonts w:ascii="宋体" w:hAnsi="宋体"/>
          <w:color w:val="auto"/>
        </w:rPr>
      </w:pPr>
    </w:p>
    <w:p w14:paraId="5B25B921">
      <w:pPr>
        <w:spacing w:line="360" w:lineRule="auto"/>
        <w:rPr>
          <w:rStyle w:val="65"/>
          <w:rFonts w:ascii="宋体" w:hAnsi="宋体"/>
          <w:b/>
          <w:color w:val="auto"/>
          <w:sz w:val="32"/>
          <w:szCs w:val="32"/>
        </w:rPr>
      </w:pPr>
    </w:p>
    <w:p w14:paraId="43BFB9F9">
      <w:pPr>
        <w:snapToGrid w:val="0"/>
        <w:spacing w:line="360" w:lineRule="auto"/>
        <w:ind w:firstLine="602" w:firstLineChars="200"/>
        <w:jc w:val="left"/>
        <w:rPr>
          <w:rStyle w:val="65"/>
          <w:rFonts w:ascii="宋体" w:hAnsi="宋体"/>
          <w:b/>
          <w:bCs/>
          <w:color w:val="auto"/>
          <w:kern w:val="0"/>
          <w:sz w:val="30"/>
          <w:szCs w:val="30"/>
        </w:rPr>
      </w:pPr>
    </w:p>
    <w:p w14:paraId="5A424308">
      <w:pPr>
        <w:snapToGrid w:val="0"/>
        <w:spacing w:line="360" w:lineRule="auto"/>
        <w:ind w:firstLine="602" w:firstLineChars="200"/>
        <w:jc w:val="left"/>
        <w:rPr>
          <w:rStyle w:val="65"/>
          <w:rFonts w:ascii="宋体" w:hAnsi="宋体"/>
          <w:b/>
          <w:bCs/>
          <w:color w:val="auto"/>
          <w:kern w:val="0"/>
          <w:sz w:val="30"/>
          <w:szCs w:val="30"/>
        </w:rPr>
      </w:pPr>
    </w:p>
    <w:p w14:paraId="6140ACDD">
      <w:pPr>
        <w:snapToGrid w:val="0"/>
        <w:spacing w:line="360" w:lineRule="auto"/>
        <w:ind w:firstLine="602" w:firstLineChars="200"/>
        <w:jc w:val="left"/>
        <w:rPr>
          <w:rStyle w:val="65"/>
          <w:rFonts w:ascii="宋体" w:hAnsi="宋体"/>
          <w:b/>
          <w:bCs/>
          <w:color w:val="auto"/>
          <w:kern w:val="0"/>
          <w:sz w:val="30"/>
          <w:szCs w:val="30"/>
        </w:rPr>
      </w:pPr>
    </w:p>
    <w:p w14:paraId="64381899">
      <w:pPr>
        <w:snapToGrid w:val="0"/>
        <w:spacing w:line="360" w:lineRule="auto"/>
        <w:ind w:firstLine="602" w:firstLineChars="200"/>
        <w:jc w:val="left"/>
        <w:rPr>
          <w:rStyle w:val="20"/>
          <w:rFonts w:hint="eastAsia" w:eastAsia="宋体"/>
          <w:color w:val="auto"/>
          <w:sz w:val="21"/>
          <w:szCs w:val="21"/>
          <w:lang w:eastAsia="zh-CN"/>
        </w:rPr>
      </w:pPr>
      <w:r>
        <w:rPr>
          <w:rStyle w:val="65"/>
          <w:rFonts w:ascii="宋体" w:hAnsi="宋体"/>
          <w:b/>
          <w:bCs/>
          <w:color w:val="auto"/>
          <w:kern w:val="0"/>
          <w:sz w:val="30"/>
          <w:szCs w:val="30"/>
        </w:rPr>
        <w:t>采购编号：</w:t>
      </w:r>
      <w:r>
        <w:rPr>
          <w:rStyle w:val="65"/>
          <w:rFonts w:hint="eastAsia" w:ascii="宋体" w:hAnsi="宋体"/>
          <w:b/>
          <w:bCs/>
          <w:color w:val="auto"/>
          <w:sz w:val="30"/>
          <w:szCs w:val="30"/>
          <w:lang w:eastAsia="zh-CN"/>
        </w:rPr>
        <w:t>正阳竞谈-2025-22</w:t>
      </w:r>
    </w:p>
    <w:p w14:paraId="411A2CBD">
      <w:pPr>
        <w:shd w:val="clear" w:color="auto" w:fill="FFFFFF"/>
        <w:spacing w:line="360" w:lineRule="auto"/>
        <w:ind w:left="2102" w:leftChars="284" w:hanging="1506" w:hangingChars="500"/>
        <w:jc w:val="left"/>
        <w:rPr>
          <w:rFonts w:hint="default"/>
          <w:color w:val="auto"/>
          <w:lang w:val="en-US" w:eastAsia="zh-CN"/>
        </w:rPr>
      </w:pPr>
      <w:r>
        <w:rPr>
          <w:rStyle w:val="65"/>
          <w:rFonts w:ascii="宋体" w:hAnsi="宋体"/>
          <w:b/>
          <w:bCs/>
          <w:color w:val="auto"/>
          <w:kern w:val="0"/>
          <w:sz w:val="30"/>
          <w:szCs w:val="30"/>
        </w:rPr>
        <w:t>项目名称：</w:t>
      </w:r>
      <w:r>
        <w:rPr>
          <w:rStyle w:val="65"/>
          <w:rFonts w:hint="eastAsia" w:ascii="宋体" w:hAnsi="宋体"/>
          <w:b/>
          <w:bCs/>
          <w:color w:val="auto"/>
          <w:kern w:val="0"/>
          <w:sz w:val="30"/>
          <w:szCs w:val="30"/>
          <w:lang w:eastAsia="zh-CN"/>
        </w:rPr>
        <w:t>正阳县公安局交通管理大队采购2025年交通事故违法车辆拖移停放服务项目</w:t>
      </w:r>
    </w:p>
    <w:p w14:paraId="2AE7D62D">
      <w:pPr>
        <w:shd w:val="clear" w:color="auto" w:fill="FFFFFF"/>
        <w:spacing w:line="360" w:lineRule="auto"/>
        <w:ind w:firstLine="602" w:firstLineChars="200"/>
        <w:jc w:val="left"/>
        <w:rPr>
          <w:rStyle w:val="65"/>
          <w:rFonts w:ascii="宋体" w:hAnsi="宋体"/>
          <w:b/>
          <w:bCs/>
          <w:color w:val="auto"/>
          <w:kern w:val="0"/>
          <w:sz w:val="30"/>
          <w:szCs w:val="30"/>
          <w:lang w:val="zh-CN"/>
        </w:rPr>
      </w:pPr>
      <w:r>
        <w:rPr>
          <w:rStyle w:val="65"/>
          <w:rFonts w:ascii="宋体" w:hAnsi="宋体"/>
          <w:b/>
          <w:bCs/>
          <w:color w:val="auto"/>
          <w:kern w:val="0"/>
          <w:sz w:val="30"/>
          <w:szCs w:val="30"/>
          <w:lang w:val="zh-CN"/>
        </w:rPr>
        <w:t>采 购 人：</w:t>
      </w:r>
      <w:r>
        <w:rPr>
          <w:rStyle w:val="65"/>
          <w:rFonts w:hint="eastAsia" w:ascii="宋体" w:hAnsi="宋体"/>
          <w:b/>
          <w:bCs/>
          <w:color w:val="auto"/>
          <w:kern w:val="0"/>
          <w:sz w:val="30"/>
          <w:szCs w:val="30"/>
          <w:lang w:val="zh-CN"/>
        </w:rPr>
        <w:t>正阳县公安局交通管理大队</w:t>
      </w:r>
    </w:p>
    <w:p w14:paraId="3ED44E61">
      <w:pPr>
        <w:shd w:val="clear" w:color="auto" w:fill="FFFFFF"/>
        <w:spacing w:line="360" w:lineRule="auto"/>
        <w:ind w:firstLine="602" w:firstLineChars="200"/>
        <w:jc w:val="left"/>
        <w:rPr>
          <w:rStyle w:val="65"/>
          <w:rFonts w:ascii="宋体" w:hAnsi="宋体"/>
          <w:b/>
          <w:bCs/>
          <w:color w:val="auto"/>
          <w:kern w:val="0"/>
          <w:sz w:val="30"/>
          <w:szCs w:val="30"/>
          <w:lang w:val="zh-CN"/>
        </w:rPr>
      </w:pPr>
      <w:r>
        <w:rPr>
          <w:rStyle w:val="65"/>
          <w:rFonts w:ascii="宋体" w:hAnsi="宋体"/>
          <w:b/>
          <w:bCs/>
          <w:color w:val="auto"/>
          <w:kern w:val="0"/>
          <w:sz w:val="30"/>
          <w:szCs w:val="30"/>
          <w:lang w:val="zh-CN"/>
        </w:rPr>
        <w:t>采购代理机构：</w:t>
      </w:r>
      <w:r>
        <w:rPr>
          <w:rStyle w:val="65"/>
          <w:rFonts w:hint="eastAsia" w:ascii="宋体" w:hAnsi="宋体"/>
          <w:b/>
          <w:bCs/>
          <w:color w:val="auto"/>
          <w:kern w:val="0"/>
          <w:sz w:val="30"/>
          <w:szCs w:val="30"/>
          <w:lang w:val="zh-CN"/>
        </w:rPr>
        <w:t>河南省亿达工程管理咨询有限公司</w:t>
      </w:r>
    </w:p>
    <w:p w14:paraId="02AAEFB3">
      <w:pPr>
        <w:shd w:val="clear" w:color="auto" w:fill="FFFFFF"/>
        <w:spacing w:line="360" w:lineRule="auto"/>
        <w:ind w:firstLine="602" w:firstLineChars="200"/>
        <w:jc w:val="left"/>
        <w:rPr>
          <w:rStyle w:val="65"/>
          <w:rFonts w:ascii="宋体" w:hAnsi="宋体"/>
          <w:b/>
          <w:bCs/>
          <w:color w:val="auto"/>
          <w:kern w:val="0"/>
          <w:sz w:val="30"/>
          <w:szCs w:val="30"/>
          <w:lang w:val="zh-CN"/>
        </w:rPr>
      </w:pPr>
      <w:r>
        <w:rPr>
          <w:rStyle w:val="65"/>
          <w:rFonts w:ascii="宋体" w:hAnsi="宋体"/>
          <w:b/>
          <w:bCs/>
          <w:color w:val="auto"/>
          <w:kern w:val="0"/>
          <w:sz w:val="30"/>
          <w:szCs w:val="30"/>
          <w:lang w:val="zh-CN"/>
        </w:rPr>
        <w:t>日         期：</w:t>
      </w:r>
      <w:r>
        <w:rPr>
          <w:rStyle w:val="65"/>
          <w:rFonts w:ascii="宋体" w:hAnsi="宋体"/>
          <w:b/>
          <w:bCs/>
          <w:color w:val="auto"/>
          <w:kern w:val="0"/>
          <w:sz w:val="30"/>
          <w:szCs w:val="30"/>
        </w:rPr>
        <w:t>202</w:t>
      </w:r>
      <w:r>
        <w:rPr>
          <w:rStyle w:val="65"/>
          <w:rFonts w:hint="eastAsia" w:ascii="宋体" w:hAnsi="宋体"/>
          <w:b/>
          <w:bCs/>
          <w:color w:val="auto"/>
          <w:kern w:val="0"/>
          <w:sz w:val="30"/>
          <w:szCs w:val="30"/>
        </w:rPr>
        <w:t>5</w:t>
      </w:r>
      <w:r>
        <w:rPr>
          <w:rStyle w:val="65"/>
          <w:rFonts w:ascii="宋体" w:hAnsi="宋体"/>
          <w:b/>
          <w:bCs/>
          <w:color w:val="auto"/>
          <w:kern w:val="0"/>
          <w:sz w:val="30"/>
          <w:szCs w:val="30"/>
          <w:lang w:val="zh-CN"/>
        </w:rPr>
        <w:t>年</w:t>
      </w:r>
      <w:r>
        <w:rPr>
          <w:rStyle w:val="65"/>
          <w:rFonts w:hint="eastAsia" w:ascii="宋体" w:hAnsi="宋体"/>
          <w:b/>
          <w:bCs/>
          <w:color w:val="auto"/>
          <w:kern w:val="0"/>
          <w:sz w:val="30"/>
          <w:szCs w:val="30"/>
          <w:lang w:val="en-US" w:eastAsia="zh-CN"/>
        </w:rPr>
        <w:t>5</w:t>
      </w:r>
      <w:r>
        <w:rPr>
          <w:rStyle w:val="65"/>
          <w:rFonts w:ascii="宋体" w:hAnsi="宋体"/>
          <w:b/>
          <w:bCs/>
          <w:color w:val="auto"/>
          <w:kern w:val="0"/>
          <w:sz w:val="30"/>
          <w:szCs w:val="30"/>
          <w:lang w:val="zh-CN"/>
        </w:rPr>
        <w:t>月</w:t>
      </w:r>
    </w:p>
    <w:p w14:paraId="05B2FCBE">
      <w:pPr>
        <w:shd w:val="clear" w:color="auto" w:fill="FFFFFF"/>
        <w:spacing w:before="156" w:after="156" w:line="360" w:lineRule="auto"/>
        <w:jc w:val="left"/>
        <w:rPr>
          <w:rStyle w:val="65"/>
          <w:rFonts w:ascii="黑体" w:hAnsi="宋体" w:eastAsia="黑体"/>
          <w:b/>
          <w:bCs/>
          <w:color w:val="auto"/>
          <w:kern w:val="0"/>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61CA8D3F">
      <w:pPr>
        <w:shd w:val="clear" w:color="auto" w:fill="FFFFFF"/>
        <w:spacing w:before="156" w:after="156" w:line="360" w:lineRule="auto"/>
        <w:rPr>
          <w:rStyle w:val="20"/>
          <w:rFonts w:ascii="宋体" w:hAnsi="宋体"/>
          <w:color w:val="auto"/>
          <w:kern w:val="0"/>
          <w:szCs w:val="24"/>
        </w:rPr>
      </w:pPr>
    </w:p>
    <w:p w14:paraId="195DD1ED">
      <w:pPr>
        <w:spacing w:line="360" w:lineRule="auto"/>
        <w:jc w:val="center"/>
        <w:rPr>
          <w:rStyle w:val="20"/>
          <w:rFonts w:ascii="宋体" w:hAnsi="宋体"/>
          <w:color w:val="auto"/>
          <w:sz w:val="21"/>
          <w:szCs w:val="24"/>
        </w:rPr>
      </w:pPr>
      <w:r>
        <w:rPr>
          <w:rStyle w:val="20"/>
          <w:rFonts w:ascii="宋体" w:hAnsi="宋体"/>
          <w:color w:val="auto"/>
          <w:sz w:val="21"/>
          <w:szCs w:val="24"/>
        </w:rPr>
        <w:t>目录</w:t>
      </w:r>
    </w:p>
    <w:p w14:paraId="7AA1C3AD">
      <w:pPr>
        <w:pStyle w:val="13"/>
        <w:tabs>
          <w:tab w:val="right" w:leader="dot" w:pos="8306"/>
        </w:tabs>
        <w:rPr>
          <w:color w:val="auto"/>
        </w:rPr>
      </w:pPr>
      <w:r>
        <w:rPr>
          <w:color w:val="auto"/>
        </w:rPr>
        <w:fldChar w:fldCharType="begin"/>
      </w:r>
      <w:r>
        <w:rPr>
          <w:color w:val="auto"/>
        </w:rPr>
        <w:instrText xml:space="preserve">TOC \o "1-1" \h \u </w:instrText>
      </w:r>
      <w:r>
        <w:rPr>
          <w:color w:val="auto"/>
        </w:rPr>
        <w:fldChar w:fldCharType="separate"/>
      </w:r>
      <w:r>
        <w:rPr>
          <w:color w:val="auto"/>
        </w:rPr>
        <w:fldChar w:fldCharType="begin"/>
      </w:r>
      <w:r>
        <w:rPr>
          <w:color w:val="auto"/>
        </w:rPr>
        <w:instrText xml:space="preserve"> HYPERLINK \l "_Toc30569" </w:instrText>
      </w:r>
      <w:r>
        <w:rPr>
          <w:color w:val="auto"/>
        </w:rPr>
        <w:fldChar w:fldCharType="separate"/>
      </w:r>
      <w:r>
        <w:rPr>
          <w:rFonts w:hint="eastAsia" w:ascii="宋体" w:hAnsi="宋体"/>
          <w:bCs/>
          <w:color w:val="auto"/>
          <w:spacing w:val="6"/>
          <w:kern w:val="0"/>
          <w:szCs w:val="32"/>
        </w:rPr>
        <w:t xml:space="preserve">第一章  </w:t>
      </w:r>
      <w:r>
        <w:rPr>
          <w:rFonts w:ascii="宋体" w:hAnsi="宋体"/>
          <w:bCs/>
          <w:color w:val="auto"/>
          <w:spacing w:val="6"/>
          <w:kern w:val="0"/>
          <w:szCs w:val="32"/>
        </w:rPr>
        <w:t>竞争性谈判公告</w:t>
      </w:r>
      <w:r>
        <w:rPr>
          <w:color w:val="auto"/>
        </w:rPr>
        <w:tab/>
      </w:r>
      <w:r>
        <w:rPr>
          <w:color w:val="auto"/>
        </w:rPr>
        <w:fldChar w:fldCharType="begin"/>
      </w:r>
      <w:r>
        <w:rPr>
          <w:color w:val="auto"/>
        </w:rPr>
        <w:instrText xml:space="preserve"> PAGEREF _Toc30569 \h </w:instrText>
      </w:r>
      <w:r>
        <w:rPr>
          <w:color w:val="auto"/>
        </w:rPr>
        <w:fldChar w:fldCharType="separate"/>
      </w:r>
      <w:r>
        <w:rPr>
          <w:color w:val="auto"/>
        </w:rPr>
        <w:t>2</w:t>
      </w:r>
      <w:r>
        <w:rPr>
          <w:color w:val="auto"/>
        </w:rPr>
        <w:fldChar w:fldCharType="end"/>
      </w:r>
      <w:r>
        <w:rPr>
          <w:color w:val="auto"/>
        </w:rPr>
        <w:fldChar w:fldCharType="end"/>
      </w:r>
    </w:p>
    <w:p w14:paraId="51ACD707">
      <w:pPr>
        <w:pStyle w:val="13"/>
        <w:tabs>
          <w:tab w:val="right" w:leader="dot" w:pos="8306"/>
        </w:tabs>
        <w:rPr>
          <w:color w:val="auto"/>
        </w:rPr>
      </w:pPr>
      <w:r>
        <w:rPr>
          <w:color w:val="auto"/>
        </w:rPr>
        <w:fldChar w:fldCharType="begin"/>
      </w:r>
      <w:r>
        <w:rPr>
          <w:color w:val="auto"/>
        </w:rPr>
        <w:instrText xml:space="preserve"> HYPERLINK \l "_Toc9892" </w:instrText>
      </w:r>
      <w:r>
        <w:rPr>
          <w:color w:val="auto"/>
        </w:rPr>
        <w:fldChar w:fldCharType="separate"/>
      </w:r>
      <w:r>
        <w:rPr>
          <w:rFonts w:ascii="宋体" w:hAnsi="宋体"/>
          <w:bCs/>
          <w:color w:val="auto"/>
          <w:spacing w:val="6"/>
          <w:kern w:val="0"/>
          <w:szCs w:val="32"/>
        </w:rPr>
        <w:t>第二章  采购需求</w:t>
      </w:r>
      <w:r>
        <w:rPr>
          <w:color w:val="auto"/>
        </w:rPr>
        <w:tab/>
      </w:r>
      <w:r>
        <w:rPr>
          <w:color w:val="auto"/>
        </w:rPr>
        <w:fldChar w:fldCharType="begin"/>
      </w:r>
      <w:r>
        <w:rPr>
          <w:color w:val="auto"/>
        </w:rPr>
        <w:instrText xml:space="preserve"> PAGEREF _Toc9892 \h </w:instrText>
      </w:r>
      <w:r>
        <w:rPr>
          <w:color w:val="auto"/>
        </w:rPr>
        <w:fldChar w:fldCharType="separate"/>
      </w:r>
      <w:r>
        <w:rPr>
          <w:color w:val="auto"/>
        </w:rPr>
        <w:t>5</w:t>
      </w:r>
      <w:r>
        <w:rPr>
          <w:color w:val="auto"/>
        </w:rPr>
        <w:fldChar w:fldCharType="end"/>
      </w:r>
      <w:r>
        <w:rPr>
          <w:color w:val="auto"/>
        </w:rPr>
        <w:fldChar w:fldCharType="end"/>
      </w:r>
    </w:p>
    <w:p w14:paraId="3F021BA5">
      <w:pPr>
        <w:pStyle w:val="13"/>
        <w:tabs>
          <w:tab w:val="right" w:leader="dot" w:pos="8306"/>
        </w:tabs>
        <w:rPr>
          <w:color w:val="auto"/>
        </w:rPr>
      </w:pPr>
      <w:r>
        <w:rPr>
          <w:color w:val="auto"/>
        </w:rPr>
        <w:fldChar w:fldCharType="begin"/>
      </w:r>
      <w:r>
        <w:rPr>
          <w:color w:val="auto"/>
        </w:rPr>
        <w:instrText xml:space="preserve"> HYPERLINK \l "_Toc29777" </w:instrText>
      </w:r>
      <w:r>
        <w:rPr>
          <w:color w:val="auto"/>
        </w:rPr>
        <w:fldChar w:fldCharType="separate"/>
      </w:r>
      <w:r>
        <w:rPr>
          <w:rFonts w:ascii="宋体" w:hAnsi="宋体"/>
          <w:bCs/>
          <w:color w:val="auto"/>
          <w:spacing w:val="6"/>
          <w:kern w:val="0"/>
          <w:szCs w:val="32"/>
        </w:rPr>
        <w:t>第三章  供应商须知</w:t>
      </w:r>
      <w:r>
        <w:rPr>
          <w:color w:val="auto"/>
        </w:rPr>
        <w:tab/>
      </w:r>
      <w:r>
        <w:rPr>
          <w:color w:val="auto"/>
        </w:rPr>
        <w:fldChar w:fldCharType="begin"/>
      </w:r>
      <w:r>
        <w:rPr>
          <w:color w:val="auto"/>
        </w:rPr>
        <w:instrText xml:space="preserve"> PAGEREF _Toc29777 \h </w:instrText>
      </w:r>
      <w:r>
        <w:rPr>
          <w:color w:val="auto"/>
        </w:rPr>
        <w:fldChar w:fldCharType="separate"/>
      </w:r>
      <w:r>
        <w:rPr>
          <w:color w:val="auto"/>
        </w:rPr>
        <w:t>5</w:t>
      </w:r>
      <w:r>
        <w:rPr>
          <w:color w:val="auto"/>
        </w:rPr>
        <w:fldChar w:fldCharType="end"/>
      </w:r>
      <w:r>
        <w:rPr>
          <w:color w:val="auto"/>
        </w:rPr>
        <w:fldChar w:fldCharType="end"/>
      </w:r>
    </w:p>
    <w:p w14:paraId="63742C57">
      <w:pPr>
        <w:pStyle w:val="13"/>
        <w:tabs>
          <w:tab w:val="right" w:leader="dot" w:pos="8306"/>
        </w:tabs>
        <w:rPr>
          <w:color w:val="auto"/>
        </w:rPr>
      </w:pPr>
      <w:r>
        <w:rPr>
          <w:color w:val="auto"/>
        </w:rPr>
        <w:fldChar w:fldCharType="begin"/>
      </w:r>
      <w:r>
        <w:rPr>
          <w:color w:val="auto"/>
        </w:rPr>
        <w:instrText xml:space="preserve"> HYPERLINK \l "_Toc25631" </w:instrText>
      </w:r>
      <w:r>
        <w:rPr>
          <w:color w:val="auto"/>
        </w:rPr>
        <w:fldChar w:fldCharType="separate"/>
      </w:r>
      <w:r>
        <w:rPr>
          <w:rFonts w:ascii="宋体" w:hAnsi="宋体"/>
          <w:bCs/>
          <w:color w:val="auto"/>
          <w:spacing w:val="6"/>
          <w:kern w:val="0"/>
          <w:szCs w:val="32"/>
        </w:rPr>
        <w:t xml:space="preserve">第四章 </w:t>
      </w:r>
      <w:r>
        <w:rPr>
          <w:rFonts w:hint="eastAsia" w:ascii="宋体" w:hAnsi="宋体"/>
          <w:bCs/>
          <w:color w:val="auto"/>
          <w:spacing w:val="6"/>
          <w:kern w:val="0"/>
          <w:szCs w:val="32"/>
        </w:rPr>
        <w:t xml:space="preserve"> </w:t>
      </w:r>
      <w:r>
        <w:rPr>
          <w:rFonts w:ascii="宋体" w:hAnsi="宋体"/>
          <w:bCs/>
          <w:color w:val="auto"/>
          <w:spacing w:val="6"/>
          <w:kern w:val="0"/>
          <w:szCs w:val="32"/>
        </w:rPr>
        <w:t>政府采购合同（主要条款）</w:t>
      </w:r>
      <w:r>
        <w:rPr>
          <w:color w:val="auto"/>
        </w:rPr>
        <w:tab/>
      </w:r>
      <w:r>
        <w:rPr>
          <w:color w:val="auto"/>
        </w:rPr>
        <w:fldChar w:fldCharType="begin"/>
      </w:r>
      <w:r>
        <w:rPr>
          <w:color w:val="auto"/>
        </w:rPr>
        <w:instrText xml:space="preserve"> PAGEREF _Toc25631 \h </w:instrText>
      </w:r>
      <w:r>
        <w:rPr>
          <w:color w:val="auto"/>
        </w:rPr>
        <w:fldChar w:fldCharType="separate"/>
      </w:r>
      <w:r>
        <w:rPr>
          <w:color w:val="auto"/>
        </w:rPr>
        <w:t>26</w:t>
      </w:r>
      <w:r>
        <w:rPr>
          <w:color w:val="auto"/>
        </w:rPr>
        <w:fldChar w:fldCharType="end"/>
      </w:r>
      <w:r>
        <w:rPr>
          <w:color w:val="auto"/>
        </w:rPr>
        <w:fldChar w:fldCharType="end"/>
      </w:r>
    </w:p>
    <w:p w14:paraId="4890625D">
      <w:pPr>
        <w:pStyle w:val="13"/>
        <w:tabs>
          <w:tab w:val="right" w:leader="dot" w:pos="8306"/>
        </w:tabs>
        <w:rPr>
          <w:color w:val="auto"/>
        </w:rPr>
      </w:pPr>
      <w:r>
        <w:rPr>
          <w:color w:val="auto"/>
        </w:rPr>
        <w:fldChar w:fldCharType="begin"/>
      </w:r>
      <w:r>
        <w:rPr>
          <w:color w:val="auto"/>
        </w:rPr>
        <w:instrText xml:space="preserve"> HYPERLINK \l "_Toc2402" </w:instrText>
      </w:r>
      <w:r>
        <w:rPr>
          <w:color w:val="auto"/>
        </w:rPr>
        <w:fldChar w:fldCharType="separate"/>
      </w:r>
      <w:r>
        <w:rPr>
          <w:rFonts w:ascii="黑体" w:hAnsi="Calibri" w:eastAsia="黑体" w:cs="Times New Roman"/>
          <w:bCs/>
          <w:color w:val="auto"/>
          <w:kern w:val="0"/>
          <w:szCs w:val="32"/>
        </w:rPr>
        <w:t>第五章 </w:t>
      </w:r>
      <w:r>
        <w:rPr>
          <w:rFonts w:ascii="黑体" w:hAnsi="Calibri" w:eastAsia="黑体" w:cs="Times New Roman"/>
          <w:bCs/>
          <w:color w:val="auto"/>
          <w:kern w:val="0"/>
        </w:rPr>
        <w:t> </w:t>
      </w:r>
      <w:r>
        <w:rPr>
          <w:rFonts w:hint="eastAsia" w:ascii="黑体" w:hAnsi="Calibri" w:eastAsia="黑体" w:cs="Times New Roman"/>
          <w:bCs/>
          <w:color w:val="auto"/>
          <w:kern w:val="0"/>
        </w:rPr>
        <w:t xml:space="preserve">  </w:t>
      </w:r>
      <w:r>
        <w:rPr>
          <w:rFonts w:ascii="黑体" w:hAnsi="Calibri" w:eastAsia="黑体" w:cs="Times New Roman"/>
          <w:bCs/>
          <w:color w:val="auto"/>
          <w:kern w:val="0"/>
          <w:szCs w:val="32"/>
        </w:rPr>
        <w:t>附件--响应性文件格式</w:t>
      </w:r>
      <w:r>
        <w:rPr>
          <w:color w:val="auto"/>
        </w:rPr>
        <w:tab/>
      </w:r>
      <w:r>
        <w:rPr>
          <w:color w:val="auto"/>
        </w:rPr>
        <w:fldChar w:fldCharType="begin"/>
      </w:r>
      <w:r>
        <w:rPr>
          <w:color w:val="auto"/>
        </w:rPr>
        <w:instrText xml:space="preserve"> PAGEREF _Toc2402 \h </w:instrText>
      </w:r>
      <w:r>
        <w:rPr>
          <w:color w:val="auto"/>
        </w:rPr>
        <w:fldChar w:fldCharType="separate"/>
      </w:r>
      <w:r>
        <w:rPr>
          <w:color w:val="auto"/>
        </w:rPr>
        <w:t>30</w:t>
      </w:r>
      <w:r>
        <w:rPr>
          <w:color w:val="auto"/>
        </w:rPr>
        <w:fldChar w:fldCharType="end"/>
      </w:r>
      <w:r>
        <w:rPr>
          <w:color w:val="auto"/>
        </w:rPr>
        <w:fldChar w:fldCharType="end"/>
      </w:r>
    </w:p>
    <w:p w14:paraId="4506B043">
      <w:pPr>
        <w:pStyle w:val="2"/>
        <w:ind w:firstLine="200"/>
        <w:rPr>
          <w:color w:val="auto"/>
        </w:rPr>
      </w:pPr>
      <w:r>
        <w:rPr>
          <w:color w:val="auto"/>
        </w:rPr>
        <w:fldChar w:fldCharType="end"/>
      </w:r>
    </w:p>
    <w:p w14:paraId="5BF35340">
      <w:pPr>
        <w:shd w:val="clear" w:color="auto" w:fill="FFFFFF"/>
        <w:spacing w:line="360" w:lineRule="auto"/>
        <w:jc w:val="center"/>
        <w:rPr>
          <w:rStyle w:val="20"/>
          <w:rFonts w:ascii="黑体" w:hAnsi="宋体" w:eastAsia="黑体"/>
          <w:b/>
          <w:bCs/>
          <w:color w:val="auto"/>
          <w:kern w:val="0"/>
          <w:sz w:val="32"/>
          <w:szCs w:val="32"/>
        </w:rPr>
      </w:pPr>
    </w:p>
    <w:p w14:paraId="18D912ED">
      <w:pPr>
        <w:shd w:val="clear" w:color="auto" w:fill="FFFFFF"/>
        <w:spacing w:line="360" w:lineRule="auto"/>
        <w:jc w:val="center"/>
        <w:rPr>
          <w:rStyle w:val="20"/>
          <w:rFonts w:ascii="黑体" w:hAnsi="宋体" w:eastAsia="黑体"/>
          <w:b/>
          <w:bCs/>
          <w:color w:val="auto"/>
          <w:kern w:val="0"/>
          <w:sz w:val="32"/>
          <w:szCs w:val="32"/>
        </w:rPr>
      </w:pPr>
    </w:p>
    <w:p w14:paraId="5ADCFB9B">
      <w:pPr>
        <w:shd w:val="clear" w:color="auto" w:fill="FFFFFF"/>
        <w:spacing w:line="360" w:lineRule="auto"/>
        <w:jc w:val="center"/>
        <w:rPr>
          <w:rStyle w:val="20"/>
          <w:rFonts w:ascii="黑体" w:hAnsi="宋体" w:eastAsia="黑体"/>
          <w:b/>
          <w:bCs/>
          <w:color w:val="auto"/>
          <w:kern w:val="0"/>
          <w:sz w:val="32"/>
          <w:szCs w:val="32"/>
        </w:rPr>
      </w:pPr>
    </w:p>
    <w:p w14:paraId="7050E1AE">
      <w:pPr>
        <w:shd w:val="clear" w:color="auto" w:fill="FFFFFF"/>
        <w:spacing w:line="360" w:lineRule="auto"/>
        <w:jc w:val="center"/>
        <w:rPr>
          <w:rStyle w:val="20"/>
          <w:rFonts w:ascii="黑体" w:hAnsi="宋体" w:eastAsia="黑体"/>
          <w:b/>
          <w:bCs/>
          <w:color w:val="auto"/>
          <w:kern w:val="0"/>
          <w:sz w:val="32"/>
          <w:szCs w:val="32"/>
        </w:rPr>
      </w:pPr>
    </w:p>
    <w:p w14:paraId="059F48E0">
      <w:pPr>
        <w:shd w:val="clear" w:color="auto" w:fill="FFFFFF"/>
        <w:spacing w:line="360" w:lineRule="auto"/>
        <w:jc w:val="center"/>
        <w:rPr>
          <w:rStyle w:val="20"/>
          <w:rFonts w:ascii="黑体" w:hAnsi="宋体" w:eastAsia="黑体"/>
          <w:b/>
          <w:bCs/>
          <w:color w:val="auto"/>
          <w:kern w:val="0"/>
          <w:sz w:val="32"/>
          <w:szCs w:val="32"/>
        </w:rPr>
      </w:pPr>
    </w:p>
    <w:p w14:paraId="6372FF73">
      <w:pPr>
        <w:shd w:val="clear" w:color="auto" w:fill="FFFFFF"/>
        <w:spacing w:line="360" w:lineRule="auto"/>
        <w:jc w:val="center"/>
        <w:rPr>
          <w:rStyle w:val="20"/>
          <w:rFonts w:ascii="黑体" w:hAnsi="宋体" w:eastAsia="黑体"/>
          <w:b/>
          <w:bCs/>
          <w:color w:val="auto"/>
          <w:kern w:val="0"/>
          <w:sz w:val="32"/>
          <w:szCs w:val="32"/>
        </w:rPr>
      </w:pPr>
    </w:p>
    <w:p w14:paraId="5AA54DC3">
      <w:pPr>
        <w:shd w:val="clear" w:color="auto" w:fill="FFFFFF"/>
        <w:spacing w:line="360" w:lineRule="auto"/>
        <w:jc w:val="center"/>
        <w:rPr>
          <w:rStyle w:val="20"/>
          <w:rFonts w:ascii="黑体" w:hAnsi="宋体" w:eastAsia="黑体"/>
          <w:b/>
          <w:bCs/>
          <w:color w:val="auto"/>
          <w:kern w:val="0"/>
          <w:sz w:val="32"/>
          <w:szCs w:val="32"/>
        </w:rPr>
      </w:pPr>
    </w:p>
    <w:p w14:paraId="4A14D200">
      <w:pPr>
        <w:shd w:val="clear" w:color="auto" w:fill="FFFFFF"/>
        <w:spacing w:line="360" w:lineRule="auto"/>
        <w:jc w:val="center"/>
        <w:rPr>
          <w:rStyle w:val="20"/>
          <w:rFonts w:ascii="黑体" w:hAnsi="宋体" w:eastAsia="黑体"/>
          <w:b/>
          <w:bCs/>
          <w:color w:val="auto"/>
          <w:kern w:val="0"/>
          <w:sz w:val="32"/>
          <w:szCs w:val="32"/>
        </w:rPr>
      </w:pPr>
    </w:p>
    <w:p w14:paraId="3AD27979">
      <w:pPr>
        <w:shd w:val="clear" w:color="auto" w:fill="FFFFFF"/>
        <w:spacing w:line="360" w:lineRule="auto"/>
        <w:ind w:firstLine="2000" w:firstLineChars="600"/>
        <w:rPr>
          <w:rStyle w:val="20"/>
          <w:rFonts w:ascii="黑体" w:hAnsi="宋体" w:eastAsia="黑体"/>
          <w:b/>
          <w:bCs/>
          <w:color w:val="auto"/>
          <w:kern w:val="0"/>
          <w:sz w:val="32"/>
          <w:szCs w:val="32"/>
        </w:rPr>
      </w:pPr>
    </w:p>
    <w:p w14:paraId="40B06F3D">
      <w:pPr>
        <w:shd w:val="clear" w:color="auto" w:fill="FFFFFF"/>
        <w:spacing w:line="360" w:lineRule="auto"/>
        <w:ind w:firstLine="2999" w:firstLineChars="900"/>
        <w:rPr>
          <w:rStyle w:val="20"/>
          <w:rFonts w:ascii="宋体" w:hAnsi="宋体"/>
          <w:b/>
          <w:bCs/>
          <w:color w:val="auto"/>
          <w:kern w:val="0"/>
          <w:sz w:val="32"/>
          <w:szCs w:val="32"/>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156124CD">
      <w:pPr>
        <w:shd w:val="clear" w:color="auto" w:fill="FFFFFF"/>
        <w:snapToGrid w:val="0"/>
        <w:jc w:val="center"/>
        <w:outlineLvl w:val="0"/>
        <w:rPr>
          <w:rFonts w:ascii="宋体" w:hAnsi="宋体"/>
          <w:b/>
          <w:bCs/>
          <w:color w:val="auto"/>
          <w:spacing w:val="6"/>
          <w:kern w:val="0"/>
          <w:sz w:val="32"/>
          <w:szCs w:val="32"/>
        </w:rPr>
      </w:pPr>
      <w:bookmarkStart w:id="0" w:name="_Toc30569"/>
      <w:r>
        <w:rPr>
          <w:rStyle w:val="20"/>
          <w:rFonts w:hint="eastAsia" w:ascii="宋体" w:hAnsi="宋体"/>
          <w:b/>
          <w:bCs/>
          <w:color w:val="auto"/>
          <w:kern w:val="0"/>
          <w:sz w:val="32"/>
          <w:szCs w:val="32"/>
        </w:rPr>
        <w:t>第一</w:t>
      </w:r>
      <w:r>
        <w:rPr>
          <w:rStyle w:val="20"/>
          <w:rFonts w:ascii="宋体" w:hAnsi="宋体"/>
          <w:b/>
          <w:bCs/>
          <w:color w:val="auto"/>
          <w:kern w:val="0"/>
          <w:sz w:val="32"/>
          <w:szCs w:val="32"/>
        </w:rPr>
        <w:t>章 竞争性谈判公告</w:t>
      </w:r>
      <w:bookmarkEnd w:id="0"/>
    </w:p>
    <w:p w14:paraId="218434BA">
      <w:pPr>
        <w:shd w:val="clear" w:color="auto" w:fill="FFFFFF"/>
        <w:snapToGrid w:val="0"/>
        <w:jc w:val="center"/>
        <w:rPr>
          <w:rStyle w:val="20"/>
          <w:rFonts w:ascii="宋体" w:hAnsi="宋体"/>
          <w:b/>
          <w:bCs/>
          <w:color w:val="auto"/>
          <w:kern w:val="0"/>
          <w:sz w:val="21"/>
          <w:szCs w:val="21"/>
        </w:rPr>
      </w:pPr>
      <w:r>
        <w:rPr>
          <w:rStyle w:val="20"/>
          <w:rFonts w:hint="eastAsia" w:ascii="宋体" w:hAnsi="宋体"/>
          <w:b/>
          <w:bCs/>
          <w:color w:val="auto"/>
          <w:kern w:val="0"/>
          <w:sz w:val="21"/>
          <w:szCs w:val="21"/>
          <w:lang w:eastAsia="zh-CN"/>
        </w:rPr>
        <w:t>正阳县公安局交通管理大队采购2025年交通事故违法车辆拖移停放服务项目</w:t>
      </w:r>
      <w:r>
        <w:rPr>
          <w:rStyle w:val="20"/>
          <w:rFonts w:ascii="宋体" w:hAnsi="宋体"/>
          <w:b/>
          <w:bCs/>
          <w:color w:val="auto"/>
          <w:kern w:val="0"/>
          <w:sz w:val="21"/>
          <w:szCs w:val="21"/>
        </w:rPr>
        <w:t>竞争性谈判公告</w:t>
      </w:r>
    </w:p>
    <w:p w14:paraId="0AE883AD">
      <w:pPr>
        <w:pBdr>
          <w:top w:val="single" w:color="000000" w:sz="4" w:space="1"/>
          <w:left w:val="single" w:color="000000" w:sz="4" w:space="4"/>
          <w:bottom w:val="single" w:color="000000" w:sz="4" w:space="1"/>
          <w:right w:val="single" w:color="000000" w:sz="4" w:space="4"/>
        </w:pBdr>
        <w:snapToGrid w:val="0"/>
        <w:rPr>
          <w:rStyle w:val="20"/>
          <w:rFonts w:ascii="宋体" w:hAnsi="宋体"/>
          <w:color w:val="auto"/>
          <w:sz w:val="21"/>
          <w:szCs w:val="21"/>
        </w:rPr>
      </w:pPr>
      <w:r>
        <w:rPr>
          <w:rStyle w:val="20"/>
          <w:rFonts w:ascii="宋体" w:hAnsi="宋体"/>
          <w:color w:val="auto"/>
          <w:sz w:val="21"/>
          <w:szCs w:val="21"/>
        </w:rPr>
        <w:t>项目概况:</w:t>
      </w:r>
      <w:r>
        <w:rPr>
          <w:rStyle w:val="20"/>
          <w:rFonts w:hint="eastAsia" w:ascii="宋体" w:hAnsi="宋体"/>
          <w:color w:val="auto"/>
          <w:sz w:val="21"/>
          <w:szCs w:val="21"/>
          <w:u w:val="single"/>
        </w:rPr>
        <w:t xml:space="preserve"> </w:t>
      </w:r>
      <w:r>
        <w:rPr>
          <w:rStyle w:val="20"/>
          <w:rFonts w:hint="eastAsia" w:ascii="宋体" w:hAnsi="宋体"/>
          <w:color w:val="auto"/>
          <w:sz w:val="21"/>
          <w:szCs w:val="21"/>
          <w:u w:val="single"/>
          <w:lang w:eastAsia="zh-CN"/>
        </w:rPr>
        <w:t>正阳县公安局交通管理大队采购2025年交通事故违法车辆拖移停放服务项目</w:t>
      </w:r>
      <w:r>
        <w:rPr>
          <w:rStyle w:val="20"/>
          <w:rFonts w:ascii="宋体" w:hAnsi="宋体"/>
          <w:color w:val="auto"/>
          <w:sz w:val="21"/>
          <w:szCs w:val="21"/>
        </w:rPr>
        <w:t>的潜在供应商应凭CA密钥在驻马店市公共资源电子交易系统中下载谈判文件及相关资料，并于20</w:t>
      </w:r>
      <w:r>
        <w:rPr>
          <w:rStyle w:val="20"/>
          <w:rFonts w:hint="eastAsia" w:ascii="宋体" w:hAnsi="宋体"/>
          <w:color w:val="auto"/>
          <w:sz w:val="21"/>
          <w:szCs w:val="21"/>
        </w:rPr>
        <w:t>25</w:t>
      </w:r>
      <w:r>
        <w:rPr>
          <w:rStyle w:val="20"/>
          <w:rFonts w:ascii="宋体" w:hAnsi="宋体"/>
          <w:color w:val="auto"/>
          <w:sz w:val="21"/>
          <w:szCs w:val="21"/>
        </w:rPr>
        <w:t>年</w:t>
      </w:r>
      <w:r>
        <w:rPr>
          <w:rStyle w:val="20"/>
          <w:rFonts w:hint="eastAsia" w:ascii="宋体" w:hAnsi="宋体"/>
          <w:color w:val="auto"/>
          <w:sz w:val="21"/>
          <w:szCs w:val="21"/>
          <w:lang w:val="en-US" w:eastAsia="zh-CN"/>
        </w:rPr>
        <w:t>6</w:t>
      </w:r>
      <w:r>
        <w:rPr>
          <w:rStyle w:val="20"/>
          <w:rFonts w:ascii="宋体" w:hAnsi="宋体"/>
          <w:color w:val="auto"/>
          <w:sz w:val="21"/>
          <w:szCs w:val="21"/>
        </w:rPr>
        <w:t>月</w:t>
      </w:r>
      <w:r>
        <w:rPr>
          <w:rStyle w:val="20"/>
          <w:rFonts w:hint="eastAsia" w:ascii="宋体" w:hAnsi="宋体"/>
          <w:color w:val="auto"/>
          <w:sz w:val="21"/>
          <w:szCs w:val="21"/>
          <w:lang w:val="en-US" w:eastAsia="zh-CN"/>
        </w:rPr>
        <w:t>4</w:t>
      </w:r>
      <w:r>
        <w:rPr>
          <w:rStyle w:val="20"/>
          <w:rFonts w:ascii="宋体" w:hAnsi="宋体"/>
          <w:color w:val="auto"/>
          <w:sz w:val="21"/>
          <w:szCs w:val="21"/>
        </w:rPr>
        <w:t>日</w:t>
      </w:r>
      <w:r>
        <w:rPr>
          <w:rStyle w:val="20"/>
          <w:rFonts w:hint="eastAsia" w:ascii="宋体" w:hAnsi="宋体"/>
          <w:color w:val="auto"/>
          <w:sz w:val="21"/>
          <w:szCs w:val="21"/>
        </w:rPr>
        <w:t>09</w:t>
      </w:r>
      <w:r>
        <w:rPr>
          <w:rStyle w:val="20"/>
          <w:rFonts w:ascii="宋体" w:hAnsi="宋体"/>
          <w:color w:val="auto"/>
          <w:sz w:val="21"/>
          <w:szCs w:val="21"/>
        </w:rPr>
        <w:t>点00分（北京时间）前提交响应文件。</w:t>
      </w:r>
    </w:p>
    <w:p w14:paraId="71FD6F8C">
      <w:pPr>
        <w:snapToGrid w:val="0"/>
        <w:ind w:firstLine="480"/>
        <w:jc w:val="left"/>
        <w:rPr>
          <w:rStyle w:val="20"/>
          <w:rFonts w:ascii="宋体" w:hAnsi="宋体"/>
          <w:b/>
          <w:bCs/>
          <w:color w:val="auto"/>
          <w:kern w:val="0"/>
          <w:szCs w:val="24"/>
        </w:rPr>
      </w:pPr>
      <w:r>
        <w:rPr>
          <w:rStyle w:val="20"/>
          <w:rFonts w:ascii="黑体" w:hAnsi="黑体"/>
          <w:b/>
          <w:bCs/>
          <w:color w:val="auto"/>
          <w:szCs w:val="24"/>
        </w:rPr>
        <w:t>一、项目基本情况</w:t>
      </w:r>
    </w:p>
    <w:p w14:paraId="0F1D19E4">
      <w:pPr>
        <w:snapToGrid w:val="0"/>
        <w:spacing w:line="360" w:lineRule="auto"/>
        <w:ind w:firstLine="480"/>
        <w:jc w:val="left"/>
        <w:rPr>
          <w:rStyle w:val="20"/>
          <w:rFonts w:hint="eastAsia" w:eastAsia="宋体"/>
          <w:color w:val="auto"/>
          <w:sz w:val="21"/>
          <w:szCs w:val="21"/>
          <w:lang w:eastAsia="zh-CN"/>
        </w:rPr>
      </w:pPr>
      <w:r>
        <w:rPr>
          <w:rStyle w:val="20"/>
          <w:rFonts w:ascii="宋体" w:hAnsi="宋体"/>
          <w:color w:val="auto"/>
          <w:kern w:val="0"/>
          <w:sz w:val="21"/>
          <w:szCs w:val="21"/>
        </w:rPr>
        <w:t>1、</w:t>
      </w:r>
      <w:r>
        <w:rPr>
          <w:rStyle w:val="20"/>
          <w:rFonts w:hint="eastAsia" w:ascii="宋体" w:hAnsi="宋体"/>
          <w:color w:val="auto"/>
          <w:kern w:val="0"/>
          <w:sz w:val="21"/>
          <w:szCs w:val="21"/>
        </w:rPr>
        <w:t>采购</w:t>
      </w:r>
      <w:r>
        <w:rPr>
          <w:rStyle w:val="20"/>
          <w:rFonts w:ascii="宋体" w:hAnsi="宋体"/>
          <w:color w:val="auto"/>
          <w:kern w:val="0"/>
          <w:sz w:val="21"/>
          <w:szCs w:val="21"/>
        </w:rPr>
        <w:t>编号：</w:t>
      </w:r>
      <w:r>
        <w:rPr>
          <w:rStyle w:val="20"/>
          <w:rFonts w:hint="eastAsia" w:ascii="宋体" w:hAnsi="宋体"/>
          <w:color w:val="auto"/>
          <w:kern w:val="0"/>
          <w:sz w:val="21"/>
          <w:szCs w:val="21"/>
          <w:lang w:eastAsia="zh-CN"/>
        </w:rPr>
        <w:t>正阳竞谈-2025-22</w:t>
      </w:r>
    </w:p>
    <w:p w14:paraId="0E369655">
      <w:pPr>
        <w:snapToGrid w:val="0"/>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2、项目名称：</w:t>
      </w:r>
      <w:r>
        <w:rPr>
          <w:rStyle w:val="20"/>
          <w:rFonts w:hint="eastAsia" w:ascii="宋体" w:hAnsi="宋体"/>
          <w:color w:val="auto"/>
          <w:kern w:val="0"/>
          <w:sz w:val="20"/>
          <w:lang w:eastAsia="zh-CN"/>
        </w:rPr>
        <w:t>正阳县公安局交通管理大队采购2025年交通事故违法车辆拖移停放服务项目</w:t>
      </w:r>
      <w:r>
        <w:rPr>
          <w:rStyle w:val="20"/>
          <w:rFonts w:ascii="宋体" w:hAnsi="宋体"/>
          <w:color w:val="auto"/>
          <w:kern w:val="0"/>
          <w:sz w:val="21"/>
          <w:szCs w:val="21"/>
        </w:rPr>
        <w:t>3、采购方式：竞争性谈判</w:t>
      </w:r>
    </w:p>
    <w:p w14:paraId="6E831BB8">
      <w:pPr>
        <w:snapToGrid w:val="0"/>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4、预算金额：</w:t>
      </w:r>
      <w:r>
        <w:rPr>
          <w:rStyle w:val="20"/>
          <w:rFonts w:hint="eastAsia" w:ascii="宋体" w:hAnsi="宋体"/>
          <w:color w:val="auto"/>
          <w:kern w:val="0"/>
          <w:sz w:val="21"/>
          <w:szCs w:val="21"/>
          <w:lang w:eastAsia="zh-CN"/>
        </w:rPr>
        <w:t>1680000.00</w:t>
      </w:r>
      <w:r>
        <w:rPr>
          <w:rStyle w:val="20"/>
          <w:rFonts w:ascii="宋体" w:hAnsi="宋体"/>
          <w:color w:val="auto"/>
          <w:kern w:val="0"/>
          <w:sz w:val="21"/>
          <w:szCs w:val="21"/>
        </w:rPr>
        <w:t>元</w:t>
      </w:r>
    </w:p>
    <w:p w14:paraId="0FD69B1A">
      <w:pPr>
        <w:snapToGrid w:val="0"/>
        <w:spacing w:line="360" w:lineRule="auto"/>
        <w:ind w:left="2100" w:leftChars="400" w:hanging="1260" w:hangingChars="600"/>
        <w:jc w:val="left"/>
        <w:rPr>
          <w:rStyle w:val="20"/>
          <w:rFonts w:ascii="宋体" w:hAnsi="宋体"/>
          <w:color w:val="auto"/>
          <w:kern w:val="0"/>
          <w:sz w:val="21"/>
          <w:szCs w:val="21"/>
        </w:rPr>
      </w:pPr>
      <w:r>
        <w:rPr>
          <w:rFonts w:hint="eastAsia"/>
          <w:color w:val="auto"/>
        </w:rPr>
        <w:t>最高限价：</w:t>
      </w:r>
      <w:r>
        <w:rPr>
          <w:rStyle w:val="20"/>
          <w:rFonts w:hint="eastAsia" w:ascii="宋体" w:hAnsi="宋体"/>
          <w:color w:val="auto"/>
          <w:kern w:val="0"/>
          <w:sz w:val="21"/>
          <w:szCs w:val="21"/>
          <w:lang w:eastAsia="zh-CN"/>
        </w:rPr>
        <w:t>1680000.00</w:t>
      </w:r>
      <w:r>
        <w:rPr>
          <w:rStyle w:val="20"/>
          <w:rFonts w:ascii="宋体" w:hAnsi="宋体"/>
          <w:color w:val="auto"/>
          <w:kern w:val="0"/>
          <w:sz w:val="21"/>
          <w:szCs w:val="21"/>
        </w:rPr>
        <w:t>元</w:t>
      </w:r>
    </w:p>
    <w:tbl>
      <w:tblPr>
        <w:tblStyle w:val="1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233"/>
        <w:gridCol w:w="2600"/>
        <w:gridCol w:w="1250"/>
        <w:gridCol w:w="1224"/>
        <w:gridCol w:w="1134"/>
        <w:gridCol w:w="1309"/>
      </w:tblGrid>
      <w:tr w14:paraId="449D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22" w:type="dxa"/>
          </w:tcPr>
          <w:p w14:paraId="5599430D">
            <w:pPr>
              <w:pStyle w:val="2"/>
              <w:widowControl w:val="0"/>
              <w:ind w:firstLine="0" w:firstLineChars="0"/>
              <w:rPr>
                <w:rStyle w:val="20"/>
                <w:rFonts w:ascii="宋体" w:hAnsi="宋体" w:cs="宋体"/>
                <w:color w:val="auto"/>
                <w:sz w:val="20"/>
              </w:rPr>
            </w:pPr>
            <w:r>
              <w:rPr>
                <w:rStyle w:val="20"/>
                <w:rFonts w:hint="eastAsia" w:ascii="宋体" w:hAnsi="宋体" w:cs="宋体"/>
                <w:color w:val="auto"/>
                <w:sz w:val="20"/>
              </w:rPr>
              <w:t>序号</w:t>
            </w:r>
          </w:p>
        </w:tc>
        <w:tc>
          <w:tcPr>
            <w:tcW w:w="1233" w:type="dxa"/>
          </w:tcPr>
          <w:p w14:paraId="059D883B">
            <w:pPr>
              <w:pStyle w:val="2"/>
              <w:widowControl w:val="0"/>
              <w:ind w:firstLine="212"/>
              <w:rPr>
                <w:rStyle w:val="20"/>
                <w:rFonts w:ascii="宋体" w:hAnsi="宋体" w:cs="宋体"/>
                <w:color w:val="auto"/>
                <w:sz w:val="20"/>
              </w:rPr>
            </w:pPr>
            <w:r>
              <w:rPr>
                <w:rStyle w:val="20"/>
                <w:rFonts w:hint="eastAsia" w:ascii="宋体" w:hAnsi="宋体" w:cs="宋体"/>
                <w:color w:val="auto"/>
                <w:sz w:val="20"/>
              </w:rPr>
              <w:t>包号</w:t>
            </w:r>
          </w:p>
        </w:tc>
        <w:tc>
          <w:tcPr>
            <w:tcW w:w="2600" w:type="dxa"/>
          </w:tcPr>
          <w:p w14:paraId="59F7F80F">
            <w:pPr>
              <w:pStyle w:val="2"/>
              <w:widowControl w:val="0"/>
              <w:ind w:firstLine="212"/>
              <w:rPr>
                <w:rStyle w:val="20"/>
                <w:rFonts w:ascii="宋体" w:hAnsi="宋体" w:cs="宋体"/>
                <w:color w:val="auto"/>
                <w:sz w:val="20"/>
              </w:rPr>
            </w:pPr>
            <w:r>
              <w:rPr>
                <w:rStyle w:val="20"/>
                <w:rFonts w:hint="eastAsia" w:ascii="宋体" w:hAnsi="宋体" w:cs="宋体"/>
                <w:color w:val="auto"/>
                <w:sz w:val="20"/>
              </w:rPr>
              <w:t>包名称</w:t>
            </w:r>
          </w:p>
        </w:tc>
        <w:tc>
          <w:tcPr>
            <w:tcW w:w="1250" w:type="dxa"/>
          </w:tcPr>
          <w:p w14:paraId="11A2D720">
            <w:pPr>
              <w:pStyle w:val="2"/>
              <w:widowControl w:val="0"/>
              <w:ind w:firstLine="0" w:firstLineChars="0"/>
              <w:rPr>
                <w:rStyle w:val="20"/>
                <w:rFonts w:ascii="宋体" w:hAnsi="宋体" w:cs="宋体"/>
                <w:color w:val="auto"/>
                <w:sz w:val="20"/>
              </w:rPr>
            </w:pPr>
            <w:r>
              <w:rPr>
                <w:rStyle w:val="20"/>
                <w:rFonts w:hint="eastAsia" w:ascii="宋体" w:hAnsi="宋体" w:cs="宋体"/>
                <w:color w:val="auto"/>
                <w:sz w:val="20"/>
              </w:rPr>
              <w:t>包预算（元）</w:t>
            </w:r>
          </w:p>
        </w:tc>
        <w:tc>
          <w:tcPr>
            <w:tcW w:w="1224" w:type="dxa"/>
          </w:tcPr>
          <w:p w14:paraId="176FBBE0">
            <w:pPr>
              <w:pStyle w:val="2"/>
              <w:widowControl w:val="0"/>
              <w:ind w:firstLine="0" w:firstLineChars="0"/>
              <w:rPr>
                <w:rStyle w:val="20"/>
                <w:rFonts w:ascii="宋体" w:hAnsi="宋体" w:cs="宋体"/>
                <w:color w:val="auto"/>
                <w:sz w:val="20"/>
              </w:rPr>
            </w:pPr>
            <w:r>
              <w:rPr>
                <w:rStyle w:val="20"/>
                <w:rFonts w:hint="eastAsia" w:ascii="宋体" w:hAnsi="宋体" w:cs="宋体"/>
                <w:color w:val="auto"/>
                <w:sz w:val="20"/>
              </w:rPr>
              <w:t>包最高限价（元）</w:t>
            </w:r>
          </w:p>
        </w:tc>
        <w:tc>
          <w:tcPr>
            <w:tcW w:w="1134" w:type="dxa"/>
          </w:tcPr>
          <w:p w14:paraId="585A5EF3">
            <w:pPr>
              <w:pStyle w:val="2"/>
              <w:widowControl w:val="0"/>
              <w:ind w:firstLine="0" w:firstLineChars="0"/>
              <w:rPr>
                <w:rStyle w:val="20"/>
                <w:rFonts w:ascii="宋体" w:hAnsi="宋体" w:cs="宋体"/>
                <w:color w:val="auto"/>
                <w:sz w:val="20"/>
              </w:rPr>
            </w:pPr>
            <w:r>
              <w:rPr>
                <w:rStyle w:val="20"/>
                <w:rFonts w:hint="eastAsia" w:ascii="宋体" w:hAnsi="宋体" w:cs="宋体"/>
                <w:color w:val="auto"/>
                <w:sz w:val="20"/>
              </w:rPr>
              <w:t>是否专门面向中小企业</w:t>
            </w:r>
          </w:p>
        </w:tc>
        <w:tc>
          <w:tcPr>
            <w:tcW w:w="1309" w:type="dxa"/>
          </w:tcPr>
          <w:p w14:paraId="6EA40B3C">
            <w:pPr>
              <w:pStyle w:val="2"/>
              <w:widowControl w:val="0"/>
              <w:ind w:firstLine="0" w:firstLineChars="0"/>
              <w:rPr>
                <w:rStyle w:val="20"/>
                <w:rFonts w:ascii="宋体" w:hAnsi="宋体" w:cs="宋体"/>
                <w:color w:val="auto"/>
                <w:sz w:val="20"/>
              </w:rPr>
            </w:pPr>
            <w:r>
              <w:rPr>
                <w:rStyle w:val="20"/>
                <w:rFonts w:hint="eastAsia" w:ascii="宋体" w:hAnsi="宋体" w:cs="宋体"/>
                <w:color w:val="auto"/>
                <w:sz w:val="20"/>
              </w:rPr>
              <w:t>采购预留金额（元）</w:t>
            </w:r>
          </w:p>
        </w:tc>
      </w:tr>
      <w:tr w14:paraId="1280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22" w:type="dxa"/>
          </w:tcPr>
          <w:p w14:paraId="2EBD6C25">
            <w:pPr>
              <w:pStyle w:val="2"/>
              <w:widowControl w:val="0"/>
              <w:ind w:left="0" w:leftChars="0" w:firstLine="0" w:firstLineChars="0"/>
              <w:rPr>
                <w:color w:val="auto"/>
              </w:rPr>
            </w:pPr>
            <w:r>
              <w:rPr>
                <w:rFonts w:hint="eastAsia"/>
                <w:color w:val="auto"/>
              </w:rPr>
              <w:t>1</w:t>
            </w:r>
          </w:p>
        </w:tc>
        <w:tc>
          <w:tcPr>
            <w:tcW w:w="1233" w:type="dxa"/>
          </w:tcPr>
          <w:p w14:paraId="318E65EF">
            <w:pPr>
              <w:widowControl w:val="0"/>
              <w:snapToGrid w:val="0"/>
              <w:spacing w:line="360" w:lineRule="auto"/>
              <w:jc w:val="left"/>
              <w:rPr>
                <w:rStyle w:val="20"/>
                <w:rFonts w:hint="eastAsia" w:eastAsia="宋体"/>
                <w:color w:val="auto"/>
                <w:sz w:val="21"/>
                <w:szCs w:val="21"/>
                <w:lang w:eastAsia="zh-CN"/>
              </w:rPr>
            </w:pPr>
            <w:r>
              <w:rPr>
                <w:rStyle w:val="20"/>
                <w:rFonts w:hint="eastAsia" w:ascii="宋体" w:hAnsi="宋体"/>
                <w:color w:val="auto"/>
                <w:kern w:val="0"/>
                <w:sz w:val="21"/>
                <w:szCs w:val="21"/>
                <w:lang w:eastAsia="zh-CN"/>
              </w:rPr>
              <w:t>正阳竞谈-2025-22</w:t>
            </w:r>
          </w:p>
          <w:p w14:paraId="3ED7DAB8">
            <w:pPr>
              <w:pStyle w:val="2"/>
              <w:widowControl w:val="0"/>
              <w:ind w:firstLine="0" w:firstLineChars="0"/>
              <w:rPr>
                <w:color w:val="auto"/>
              </w:rPr>
            </w:pPr>
            <w:r>
              <w:rPr>
                <w:rFonts w:hint="eastAsia"/>
                <w:color w:val="auto"/>
              </w:rPr>
              <w:t>A</w:t>
            </w:r>
          </w:p>
        </w:tc>
        <w:tc>
          <w:tcPr>
            <w:tcW w:w="2600" w:type="dxa"/>
          </w:tcPr>
          <w:p w14:paraId="2652A3D3">
            <w:pPr>
              <w:widowControl w:val="0"/>
              <w:snapToGrid w:val="0"/>
              <w:spacing w:line="360" w:lineRule="auto"/>
              <w:jc w:val="left"/>
              <w:rPr>
                <w:rFonts w:hint="eastAsia" w:eastAsia="宋体"/>
                <w:color w:val="auto"/>
                <w:lang w:eastAsia="zh-CN"/>
              </w:rPr>
            </w:pPr>
            <w:r>
              <w:rPr>
                <w:rStyle w:val="20"/>
                <w:rFonts w:hint="eastAsia" w:ascii="宋体" w:hAnsi="宋体"/>
                <w:color w:val="auto"/>
                <w:kern w:val="0"/>
                <w:sz w:val="20"/>
                <w:lang w:eastAsia="zh-CN"/>
              </w:rPr>
              <w:t>正阳县公安局交通管理大队采购2025年交通事故违法车辆拖移停放服务项目</w:t>
            </w:r>
          </w:p>
        </w:tc>
        <w:tc>
          <w:tcPr>
            <w:tcW w:w="1250" w:type="dxa"/>
          </w:tcPr>
          <w:p w14:paraId="18428B8F">
            <w:pPr>
              <w:pStyle w:val="2"/>
              <w:widowControl w:val="0"/>
              <w:ind w:firstLine="0" w:firstLineChars="0"/>
              <w:rPr>
                <w:rFonts w:hint="eastAsia" w:eastAsia="宋体"/>
                <w:color w:val="auto"/>
                <w:lang w:eastAsia="zh-CN"/>
              </w:rPr>
            </w:pPr>
            <w:r>
              <w:rPr>
                <w:rStyle w:val="20"/>
                <w:rFonts w:hint="eastAsia" w:ascii="宋体" w:hAnsi="宋体"/>
                <w:color w:val="auto"/>
                <w:kern w:val="0"/>
                <w:sz w:val="21"/>
                <w:szCs w:val="21"/>
                <w:lang w:eastAsia="zh-CN"/>
              </w:rPr>
              <w:t>1680000.00</w:t>
            </w:r>
          </w:p>
        </w:tc>
        <w:tc>
          <w:tcPr>
            <w:tcW w:w="1224" w:type="dxa"/>
          </w:tcPr>
          <w:p w14:paraId="30BD9BC3">
            <w:pPr>
              <w:pStyle w:val="2"/>
              <w:widowControl w:val="0"/>
              <w:ind w:firstLine="0" w:firstLineChars="0"/>
              <w:rPr>
                <w:rFonts w:hint="eastAsia" w:eastAsia="宋体"/>
                <w:color w:val="auto"/>
                <w:lang w:eastAsia="zh-CN"/>
              </w:rPr>
            </w:pPr>
            <w:r>
              <w:rPr>
                <w:rStyle w:val="20"/>
                <w:rFonts w:hint="eastAsia" w:ascii="宋体" w:hAnsi="宋体"/>
                <w:color w:val="auto"/>
                <w:kern w:val="0"/>
                <w:sz w:val="21"/>
                <w:szCs w:val="21"/>
                <w:lang w:eastAsia="zh-CN"/>
              </w:rPr>
              <w:t>1680000.00</w:t>
            </w:r>
          </w:p>
        </w:tc>
        <w:tc>
          <w:tcPr>
            <w:tcW w:w="1134" w:type="dxa"/>
          </w:tcPr>
          <w:p w14:paraId="25D8CE3A">
            <w:pPr>
              <w:pStyle w:val="2"/>
              <w:widowControl w:val="0"/>
              <w:ind w:firstLine="200"/>
              <w:rPr>
                <w:color w:val="auto"/>
              </w:rPr>
            </w:pPr>
            <w:r>
              <w:rPr>
                <w:rFonts w:hint="eastAsia"/>
                <w:color w:val="auto"/>
              </w:rPr>
              <w:t>是</w:t>
            </w:r>
          </w:p>
        </w:tc>
        <w:tc>
          <w:tcPr>
            <w:tcW w:w="1309" w:type="dxa"/>
          </w:tcPr>
          <w:p w14:paraId="0C062A33">
            <w:pPr>
              <w:pStyle w:val="2"/>
              <w:widowControl w:val="0"/>
              <w:ind w:firstLine="0" w:firstLineChars="0"/>
              <w:rPr>
                <w:rFonts w:hint="eastAsia" w:eastAsia="宋体"/>
                <w:color w:val="auto"/>
                <w:lang w:eastAsia="zh-CN"/>
              </w:rPr>
            </w:pPr>
            <w:r>
              <w:rPr>
                <w:rStyle w:val="20"/>
                <w:rFonts w:hint="eastAsia" w:ascii="宋体" w:hAnsi="宋体"/>
                <w:color w:val="auto"/>
                <w:kern w:val="0"/>
                <w:sz w:val="21"/>
                <w:szCs w:val="21"/>
                <w:lang w:eastAsia="zh-CN"/>
              </w:rPr>
              <w:t>1680000.00</w:t>
            </w:r>
          </w:p>
        </w:tc>
      </w:tr>
    </w:tbl>
    <w:p w14:paraId="4B386030">
      <w:pPr>
        <w:pStyle w:val="88"/>
        <w:spacing w:line="380" w:lineRule="exact"/>
        <w:ind w:firstLine="444" w:firstLineChars="200"/>
        <w:rPr>
          <w:rStyle w:val="20"/>
          <w:rFonts w:ascii="宋体" w:hAnsi="宋体" w:eastAsia="宋体"/>
          <w:color w:val="auto"/>
          <w:kern w:val="0"/>
          <w:sz w:val="21"/>
          <w:szCs w:val="21"/>
        </w:rPr>
      </w:pPr>
      <w:r>
        <w:rPr>
          <w:rStyle w:val="20"/>
          <w:rFonts w:hint="eastAsia" w:ascii="宋体" w:hAnsi="宋体" w:eastAsia="宋体"/>
          <w:color w:val="auto"/>
          <w:kern w:val="0"/>
          <w:sz w:val="21"/>
          <w:szCs w:val="21"/>
        </w:rPr>
        <w:t>5、</w:t>
      </w:r>
      <w:r>
        <w:rPr>
          <w:rStyle w:val="20"/>
          <w:rFonts w:ascii="宋体" w:hAnsi="宋体" w:eastAsia="宋体"/>
          <w:color w:val="auto"/>
          <w:kern w:val="0"/>
          <w:sz w:val="21"/>
          <w:szCs w:val="21"/>
        </w:rPr>
        <w:t>采购需求：</w:t>
      </w:r>
      <w:r>
        <w:rPr>
          <w:rFonts w:hint="eastAsia" w:ascii="宋体" w:eastAsia="宋体"/>
          <w:color w:val="auto"/>
          <w:sz w:val="22"/>
          <w:szCs w:val="22"/>
        </w:rPr>
        <w:t>详见采购文件第二章采购需求</w:t>
      </w:r>
    </w:p>
    <w:p w14:paraId="6460836E">
      <w:pPr>
        <w:spacing w:line="360" w:lineRule="auto"/>
        <w:ind w:firstLine="420" w:firstLineChars="200"/>
        <w:jc w:val="left"/>
        <w:rPr>
          <w:rFonts w:ascii="宋体" w:hAnsi="宋体"/>
          <w:color w:val="auto"/>
          <w:sz w:val="24"/>
        </w:rPr>
      </w:pPr>
      <w:r>
        <w:rPr>
          <w:rFonts w:hint="eastAsia"/>
          <w:color w:val="auto"/>
          <w:szCs w:val="21"/>
          <w:shd w:val="clear" w:color="auto" w:fill="FFFFFF"/>
        </w:rPr>
        <w:t>6、合同履行</w:t>
      </w:r>
      <w:r>
        <w:rPr>
          <w:rFonts w:hint="eastAsia" w:ascii="Times New Roman" w:hAnsi="Times New Roman" w:eastAsia="宋体" w:cs="宋体"/>
          <w:color w:val="auto"/>
          <w:szCs w:val="21"/>
          <w:shd w:val="clear" w:color="auto" w:fill="FFFFFF"/>
        </w:rPr>
        <w:t>期限：</w:t>
      </w:r>
      <w:r>
        <w:rPr>
          <w:rFonts w:hint="eastAsia" w:ascii="Times New Roman" w:hAnsi="Times New Roman" w:eastAsia="宋体" w:cs="宋体"/>
          <w:color w:val="auto"/>
          <w:szCs w:val="21"/>
          <w:shd w:val="clear" w:color="auto" w:fill="FFFFFF"/>
          <w:lang w:val="en-US" w:eastAsia="zh-CN"/>
        </w:rPr>
        <w:t>合同签订后1年</w:t>
      </w:r>
      <w:r>
        <w:rPr>
          <w:rFonts w:hint="eastAsia"/>
          <w:color w:val="auto"/>
          <w:szCs w:val="21"/>
          <w:shd w:val="clear" w:color="auto" w:fill="FFFFFF"/>
        </w:rPr>
        <w:t>；</w:t>
      </w:r>
      <w:r>
        <w:rPr>
          <w:color w:val="auto"/>
          <w:szCs w:val="21"/>
          <w:shd w:val="clear" w:color="auto" w:fill="FFFFFF"/>
        </w:rPr>
        <w:t xml:space="preserve"> </w:t>
      </w:r>
    </w:p>
    <w:p w14:paraId="72DB5641">
      <w:pPr>
        <w:pStyle w:val="54"/>
        <w:shd w:val="clear" w:color="auto" w:fill="FFFFFF"/>
        <w:snapToGrid w:val="0"/>
        <w:spacing w:before="0" w:beforeAutospacing="0" w:after="0" w:afterAutospacing="0" w:line="360" w:lineRule="auto"/>
        <w:ind w:firstLine="444" w:firstLineChars="200"/>
        <w:rPr>
          <w:rStyle w:val="20"/>
          <w:rFonts w:ascii="宋体" w:hAnsi="宋体"/>
          <w:color w:val="auto"/>
          <w:sz w:val="21"/>
          <w:szCs w:val="21"/>
        </w:rPr>
      </w:pPr>
      <w:r>
        <w:rPr>
          <w:rStyle w:val="20"/>
          <w:rFonts w:ascii="宋体" w:hAnsi="宋体"/>
          <w:color w:val="auto"/>
          <w:sz w:val="21"/>
          <w:szCs w:val="21"/>
        </w:rPr>
        <w:t>7、本项目是否接受联合体投标：否。</w:t>
      </w:r>
    </w:p>
    <w:p w14:paraId="4EFDD2C7">
      <w:pPr>
        <w:pStyle w:val="54"/>
        <w:shd w:val="clear" w:color="auto" w:fill="FFFFFF"/>
        <w:snapToGrid w:val="0"/>
        <w:spacing w:before="0" w:beforeAutospacing="0" w:after="0" w:afterAutospacing="0" w:line="360" w:lineRule="auto"/>
        <w:ind w:firstLine="444" w:firstLineChars="200"/>
        <w:rPr>
          <w:rStyle w:val="20"/>
          <w:rFonts w:ascii="宋体" w:hAnsi="宋体" w:cs="Times New Roman"/>
          <w:color w:val="auto"/>
          <w:sz w:val="21"/>
          <w:szCs w:val="21"/>
        </w:rPr>
      </w:pPr>
      <w:r>
        <w:rPr>
          <w:rStyle w:val="20"/>
          <w:rFonts w:ascii="宋体" w:hAnsi="宋体" w:cs="Times New Roman"/>
          <w:color w:val="auto"/>
          <w:sz w:val="21"/>
          <w:szCs w:val="21"/>
        </w:rPr>
        <w:t>8、是否接受进口产品：否</w:t>
      </w:r>
      <w:r>
        <w:rPr>
          <w:rStyle w:val="20"/>
          <w:rFonts w:hint="eastAsia" w:ascii="宋体" w:hAnsi="宋体" w:cs="Times New Roman"/>
          <w:color w:val="auto"/>
          <w:sz w:val="21"/>
          <w:szCs w:val="21"/>
        </w:rPr>
        <w:t>。</w:t>
      </w:r>
    </w:p>
    <w:p w14:paraId="5B2B575A">
      <w:pPr>
        <w:pStyle w:val="54"/>
        <w:shd w:val="clear" w:color="auto" w:fill="FFFFFF"/>
        <w:snapToGrid w:val="0"/>
        <w:spacing w:before="0" w:beforeAutospacing="0" w:after="0" w:afterAutospacing="0" w:line="360" w:lineRule="auto"/>
        <w:ind w:firstLine="444" w:firstLineChars="200"/>
        <w:rPr>
          <w:rStyle w:val="20"/>
          <w:rFonts w:ascii="宋体" w:hAnsi="宋体" w:cs="Times New Roman"/>
          <w:color w:val="auto"/>
          <w:sz w:val="21"/>
          <w:szCs w:val="21"/>
        </w:rPr>
      </w:pPr>
      <w:r>
        <w:rPr>
          <w:rStyle w:val="20"/>
          <w:rFonts w:hint="eastAsia" w:cs="Times New Roman"/>
          <w:color w:val="auto"/>
          <w:sz w:val="21"/>
          <w:szCs w:val="21"/>
        </w:rPr>
        <w:t>9</w:t>
      </w:r>
      <w:r>
        <w:rPr>
          <w:rStyle w:val="20"/>
          <w:rFonts w:hint="eastAsia" w:ascii="宋体" w:hAnsi="宋体" w:cs="Times New Roman"/>
          <w:color w:val="auto"/>
          <w:sz w:val="21"/>
          <w:szCs w:val="21"/>
        </w:rPr>
        <w:t>、</w:t>
      </w:r>
      <w:r>
        <w:rPr>
          <w:rStyle w:val="20"/>
          <w:rFonts w:ascii="宋体" w:hAnsi="宋体" w:cs="Times New Roman"/>
          <w:color w:val="auto"/>
          <w:sz w:val="21"/>
          <w:szCs w:val="21"/>
        </w:rPr>
        <w:t>是否专门面向中小企业：</w:t>
      </w:r>
      <w:r>
        <w:rPr>
          <w:rStyle w:val="20"/>
          <w:rFonts w:hint="eastAsia" w:cs="Times New Roman"/>
          <w:color w:val="auto"/>
          <w:sz w:val="21"/>
          <w:szCs w:val="21"/>
        </w:rPr>
        <w:t>是</w:t>
      </w:r>
      <w:r>
        <w:rPr>
          <w:rStyle w:val="20"/>
          <w:rFonts w:hint="eastAsia" w:ascii="宋体" w:hAnsi="宋体" w:cs="Times New Roman"/>
          <w:color w:val="auto"/>
          <w:sz w:val="21"/>
          <w:szCs w:val="21"/>
        </w:rPr>
        <w:t>。</w:t>
      </w:r>
    </w:p>
    <w:p w14:paraId="5054E91A">
      <w:pPr>
        <w:snapToGrid w:val="0"/>
        <w:spacing w:line="360" w:lineRule="auto"/>
        <w:ind w:firstLine="480"/>
        <w:jc w:val="left"/>
        <w:rPr>
          <w:rStyle w:val="20"/>
          <w:rFonts w:ascii="黑体" w:hAnsi="黑体"/>
          <w:b/>
          <w:bCs/>
          <w:color w:val="auto"/>
          <w:szCs w:val="24"/>
        </w:rPr>
      </w:pPr>
      <w:r>
        <w:rPr>
          <w:rStyle w:val="20"/>
          <w:rFonts w:ascii="黑体" w:hAnsi="黑体"/>
          <w:b/>
          <w:bCs/>
          <w:color w:val="auto"/>
          <w:szCs w:val="24"/>
        </w:rPr>
        <w:t>二、申请人的资格要求：</w:t>
      </w:r>
    </w:p>
    <w:p w14:paraId="33D19125">
      <w:pPr>
        <w:pStyle w:val="15"/>
        <w:shd w:val="clear" w:color="auto" w:fill="FFFFFF"/>
        <w:spacing w:before="0" w:beforeAutospacing="0" w:after="0" w:afterAutospacing="0" w:line="360" w:lineRule="auto"/>
        <w:ind w:firstLine="480"/>
        <w:rPr>
          <w:color w:val="auto"/>
          <w:sz w:val="21"/>
          <w:szCs w:val="21"/>
          <w:shd w:val="clear" w:color="auto" w:fill="FFFFFF"/>
        </w:rPr>
      </w:pPr>
      <w:r>
        <w:rPr>
          <w:rFonts w:hint="eastAsia"/>
          <w:color w:val="auto"/>
          <w:sz w:val="21"/>
          <w:szCs w:val="21"/>
          <w:shd w:val="clear" w:color="auto" w:fill="FFFFFF"/>
        </w:rPr>
        <w:t>1、满足《中华人民共和国政府采购法》第二十二条规定；</w:t>
      </w:r>
    </w:p>
    <w:p w14:paraId="6100DFF5">
      <w:pPr>
        <w:pStyle w:val="15"/>
        <w:shd w:val="clear" w:color="auto" w:fill="FFFFFF"/>
        <w:spacing w:before="0" w:beforeAutospacing="0" w:after="0" w:afterAutospacing="0" w:line="360" w:lineRule="auto"/>
        <w:ind w:firstLine="480"/>
        <w:rPr>
          <w:color w:val="auto"/>
          <w:sz w:val="21"/>
          <w:szCs w:val="21"/>
          <w:shd w:val="clear" w:color="auto" w:fill="FFFFFF"/>
        </w:rPr>
      </w:pPr>
      <w:r>
        <w:rPr>
          <w:rFonts w:hint="eastAsia"/>
          <w:color w:val="auto"/>
          <w:sz w:val="21"/>
          <w:szCs w:val="21"/>
          <w:shd w:val="clear" w:color="auto" w:fill="FFFFFF"/>
        </w:rPr>
        <w:t>2、落实政府采购政策需满足的资格要求：《政府采购促进中小企业发展管理办法》(财库〔2020〕46号)、关于印发中小企业划型标准规定的通知(工信部联企业【2011】300号)、《关于进一步加大政府采购支持中小企业力度的通知》(财库【2022】19号)、《关于增进残疾人就业政府采购政策的通知》(财库【2017】141号)等；</w:t>
      </w:r>
    </w:p>
    <w:p w14:paraId="5BFD57AA">
      <w:pPr>
        <w:spacing w:line="440" w:lineRule="exact"/>
        <w:ind w:firstLine="420" w:firstLineChars="200"/>
        <w:jc w:val="left"/>
        <w:rPr>
          <w:rFonts w:hint="eastAsia" w:eastAsia="宋体"/>
          <w:color w:val="auto"/>
          <w:szCs w:val="21"/>
          <w:shd w:val="clear" w:color="auto" w:fill="FFFFFF"/>
          <w:lang w:val="en-US" w:eastAsia="zh-CN"/>
        </w:rPr>
      </w:pPr>
      <w:r>
        <w:rPr>
          <w:rFonts w:hint="eastAsia"/>
          <w:color w:val="auto"/>
          <w:szCs w:val="21"/>
          <w:shd w:val="clear" w:color="auto" w:fill="FFFFFF"/>
        </w:rPr>
        <w:t>3、本项目的特定资格要求：</w:t>
      </w:r>
      <w:r>
        <w:rPr>
          <w:rFonts w:hint="eastAsia"/>
          <w:color w:val="auto"/>
          <w:szCs w:val="21"/>
          <w:shd w:val="clear" w:color="auto" w:fill="FFFFFF"/>
          <w:lang w:val="en-US" w:eastAsia="zh-CN"/>
        </w:rPr>
        <w:t>供应商须自有救援用拖车一辆及以上，提供机动车登记证书及行驶证。</w:t>
      </w:r>
    </w:p>
    <w:p w14:paraId="7084D991">
      <w:pPr>
        <w:pStyle w:val="83"/>
        <w:snapToGrid w:val="0"/>
        <w:spacing w:line="360" w:lineRule="auto"/>
        <w:rPr>
          <w:rStyle w:val="20"/>
          <w:rFonts w:ascii="Arial"/>
          <w:color w:val="auto"/>
          <w:sz w:val="21"/>
          <w:szCs w:val="21"/>
        </w:rPr>
      </w:pPr>
    </w:p>
    <w:p w14:paraId="6917AEAC">
      <w:pPr>
        <w:snapToGrid w:val="0"/>
        <w:spacing w:line="360" w:lineRule="auto"/>
        <w:rPr>
          <w:rStyle w:val="20"/>
          <w:rFonts w:cs="Times New Roman"/>
          <w:b/>
          <w:bCs/>
          <w:color w:val="auto"/>
          <w:szCs w:val="24"/>
        </w:rPr>
      </w:pPr>
      <w:r>
        <w:rPr>
          <w:rStyle w:val="20"/>
          <w:rFonts w:ascii="黑体" w:hAnsi="黑体"/>
          <w:b/>
          <w:bCs/>
          <w:color w:val="auto"/>
          <w:szCs w:val="24"/>
        </w:rPr>
        <w:t>三、获取采购文件</w:t>
      </w:r>
    </w:p>
    <w:p w14:paraId="126C0769">
      <w:pPr>
        <w:snapToGrid w:val="0"/>
        <w:spacing w:line="360" w:lineRule="auto"/>
        <w:ind w:firstLine="540"/>
        <w:jc w:val="left"/>
        <w:rPr>
          <w:rStyle w:val="20"/>
          <w:color w:val="auto"/>
          <w:sz w:val="21"/>
          <w:szCs w:val="21"/>
        </w:rPr>
      </w:pPr>
      <w:r>
        <w:rPr>
          <w:rStyle w:val="20"/>
          <w:rFonts w:ascii="宋体" w:hAnsi="宋体"/>
          <w:color w:val="auto"/>
          <w:kern w:val="0"/>
          <w:sz w:val="21"/>
          <w:szCs w:val="21"/>
        </w:rPr>
        <w:t>1、时间：202</w:t>
      </w:r>
      <w:r>
        <w:rPr>
          <w:rStyle w:val="20"/>
          <w:rFonts w:hint="eastAsia" w:ascii="宋体" w:hAnsi="宋体"/>
          <w:color w:val="auto"/>
          <w:kern w:val="0"/>
          <w:sz w:val="21"/>
          <w:szCs w:val="21"/>
        </w:rPr>
        <w:t>5</w:t>
      </w:r>
      <w:r>
        <w:rPr>
          <w:rStyle w:val="20"/>
          <w:rFonts w:ascii="宋体" w:hAnsi="宋体"/>
          <w:color w:val="auto"/>
          <w:kern w:val="0"/>
          <w:sz w:val="21"/>
          <w:szCs w:val="21"/>
        </w:rPr>
        <w:t>年</w:t>
      </w:r>
      <w:r>
        <w:rPr>
          <w:rStyle w:val="20"/>
          <w:rFonts w:hint="eastAsia" w:ascii="宋体" w:hAnsi="宋体"/>
          <w:color w:val="auto"/>
          <w:kern w:val="0"/>
          <w:sz w:val="21"/>
          <w:szCs w:val="21"/>
          <w:lang w:val="en-US" w:eastAsia="zh-CN"/>
        </w:rPr>
        <w:t>5</w:t>
      </w:r>
      <w:r>
        <w:rPr>
          <w:rStyle w:val="20"/>
          <w:rFonts w:ascii="宋体" w:hAnsi="宋体"/>
          <w:color w:val="auto"/>
          <w:kern w:val="0"/>
          <w:sz w:val="21"/>
          <w:szCs w:val="21"/>
        </w:rPr>
        <w:t>月</w:t>
      </w:r>
      <w:r>
        <w:rPr>
          <w:rStyle w:val="20"/>
          <w:rFonts w:hint="eastAsia" w:ascii="宋体" w:hAnsi="宋体"/>
          <w:color w:val="auto"/>
          <w:kern w:val="0"/>
          <w:sz w:val="21"/>
          <w:szCs w:val="21"/>
          <w:lang w:val="en-US" w:eastAsia="zh-CN"/>
        </w:rPr>
        <w:t>29</w:t>
      </w:r>
      <w:r>
        <w:rPr>
          <w:rStyle w:val="20"/>
          <w:rFonts w:ascii="宋体" w:hAnsi="宋体"/>
          <w:color w:val="auto"/>
          <w:kern w:val="0"/>
          <w:sz w:val="21"/>
          <w:szCs w:val="21"/>
        </w:rPr>
        <w:t>日至20</w:t>
      </w:r>
      <w:r>
        <w:rPr>
          <w:rStyle w:val="20"/>
          <w:rFonts w:hint="eastAsia" w:ascii="宋体" w:hAnsi="宋体"/>
          <w:color w:val="auto"/>
          <w:kern w:val="0"/>
          <w:sz w:val="21"/>
          <w:szCs w:val="21"/>
        </w:rPr>
        <w:t>25</w:t>
      </w:r>
      <w:r>
        <w:rPr>
          <w:rStyle w:val="20"/>
          <w:rFonts w:ascii="宋体" w:hAnsi="宋体"/>
          <w:color w:val="auto"/>
          <w:kern w:val="0"/>
          <w:sz w:val="21"/>
          <w:szCs w:val="21"/>
        </w:rPr>
        <w:t>年</w:t>
      </w:r>
      <w:r>
        <w:rPr>
          <w:rStyle w:val="20"/>
          <w:rFonts w:hint="eastAsia" w:ascii="宋体" w:hAnsi="宋体"/>
          <w:color w:val="auto"/>
          <w:kern w:val="0"/>
          <w:sz w:val="21"/>
          <w:szCs w:val="21"/>
          <w:lang w:val="en-US" w:eastAsia="zh-CN"/>
        </w:rPr>
        <w:t>6</w:t>
      </w:r>
      <w:r>
        <w:rPr>
          <w:rStyle w:val="20"/>
          <w:rFonts w:ascii="宋体" w:hAnsi="宋体"/>
          <w:color w:val="auto"/>
          <w:kern w:val="0"/>
          <w:sz w:val="21"/>
          <w:szCs w:val="21"/>
        </w:rPr>
        <w:t>月</w:t>
      </w:r>
      <w:r>
        <w:rPr>
          <w:rStyle w:val="20"/>
          <w:rFonts w:hint="eastAsia" w:ascii="宋体" w:hAnsi="宋体"/>
          <w:color w:val="auto"/>
          <w:kern w:val="0"/>
          <w:sz w:val="21"/>
          <w:szCs w:val="21"/>
          <w:lang w:val="en-US" w:eastAsia="zh-CN"/>
        </w:rPr>
        <w:t>3</w:t>
      </w:r>
      <w:r>
        <w:rPr>
          <w:rStyle w:val="20"/>
          <w:rFonts w:ascii="宋体" w:hAnsi="宋体"/>
          <w:color w:val="auto"/>
          <w:kern w:val="0"/>
          <w:sz w:val="21"/>
          <w:szCs w:val="21"/>
        </w:rPr>
        <w:t>日（北京时间，法定节假日除外）</w:t>
      </w:r>
    </w:p>
    <w:p w14:paraId="68BCA120">
      <w:pPr>
        <w:snapToGrid w:val="0"/>
        <w:spacing w:line="360" w:lineRule="auto"/>
        <w:ind w:firstLine="540"/>
        <w:jc w:val="left"/>
        <w:rPr>
          <w:rStyle w:val="20"/>
          <w:color w:val="auto"/>
          <w:sz w:val="21"/>
          <w:szCs w:val="21"/>
        </w:rPr>
      </w:pPr>
      <w:r>
        <w:rPr>
          <w:rStyle w:val="20"/>
          <w:rFonts w:ascii="宋体" w:hAnsi="宋体"/>
          <w:color w:val="auto"/>
          <w:kern w:val="0"/>
          <w:sz w:val="21"/>
          <w:szCs w:val="21"/>
        </w:rPr>
        <w:t>2、地点：</w:t>
      </w:r>
      <w:r>
        <w:rPr>
          <w:rStyle w:val="20"/>
          <w:rFonts w:ascii="宋体" w:hAnsi="宋体"/>
          <w:color w:val="auto"/>
          <w:sz w:val="21"/>
          <w:szCs w:val="21"/>
        </w:rPr>
        <w:t>驻马店市公共资源交易中心电子交易平台</w:t>
      </w:r>
    </w:p>
    <w:p w14:paraId="369460FF">
      <w:pPr>
        <w:snapToGrid w:val="0"/>
        <w:spacing w:line="360" w:lineRule="auto"/>
        <w:ind w:firstLine="540"/>
        <w:jc w:val="left"/>
        <w:rPr>
          <w:rStyle w:val="20"/>
          <w:color w:val="auto"/>
          <w:sz w:val="21"/>
          <w:szCs w:val="21"/>
        </w:rPr>
      </w:pPr>
      <w:r>
        <w:rPr>
          <w:rStyle w:val="20"/>
          <w:rFonts w:ascii="宋体" w:hAnsi="宋体"/>
          <w:color w:val="auto"/>
          <w:kern w:val="0"/>
          <w:sz w:val="21"/>
          <w:szCs w:val="21"/>
        </w:rPr>
        <w:t>3、方式：网上下载</w:t>
      </w:r>
    </w:p>
    <w:p w14:paraId="54352B92">
      <w:pPr>
        <w:snapToGrid w:val="0"/>
        <w:spacing w:line="360" w:lineRule="auto"/>
        <w:ind w:firstLine="540"/>
        <w:jc w:val="left"/>
        <w:rPr>
          <w:rStyle w:val="20"/>
          <w:color w:val="auto"/>
          <w:sz w:val="21"/>
          <w:szCs w:val="21"/>
        </w:rPr>
      </w:pPr>
      <w:r>
        <w:rPr>
          <w:rStyle w:val="20"/>
          <w:rFonts w:ascii="宋体" w:hAnsi="宋体"/>
          <w:color w:val="auto"/>
          <w:kern w:val="0"/>
          <w:sz w:val="21"/>
          <w:szCs w:val="21"/>
        </w:rPr>
        <w:t>4、售价：0元</w:t>
      </w:r>
    </w:p>
    <w:p w14:paraId="7B6CDABE">
      <w:pPr>
        <w:snapToGrid w:val="0"/>
        <w:spacing w:line="360" w:lineRule="auto"/>
        <w:rPr>
          <w:rStyle w:val="20"/>
          <w:rFonts w:ascii="黑体" w:hAnsi="黑体"/>
          <w:b/>
          <w:bCs/>
          <w:color w:val="auto"/>
          <w:szCs w:val="24"/>
        </w:rPr>
      </w:pPr>
      <w:r>
        <w:rPr>
          <w:rStyle w:val="20"/>
          <w:rFonts w:ascii="黑体" w:hAnsi="黑体"/>
          <w:b/>
          <w:bCs/>
          <w:color w:val="auto"/>
          <w:szCs w:val="24"/>
        </w:rPr>
        <w:t>四、响应文件提交</w:t>
      </w:r>
    </w:p>
    <w:p w14:paraId="1E7B1DE6">
      <w:pPr>
        <w:snapToGrid w:val="0"/>
        <w:spacing w:line="360" w:lineRule="auto"/>
        <w:ind w:firstLine="480"/>
        <w:jc w:val="left"/>
        <w:rPr>
          <w:rStyle w:val="20"/>
          <w:color w:val="auto"/>
          <w:sz w:val="21"/>
          <w:szCs w:val="21"/>
        </w:rPr>
      </w:pPr>
      <w:r>
        <w:rPr>
          <w:rStyle w:val="20"/>
          <w:rFonts w:ascii="宋体" w:hAnsi="宋体"/>
          <w:color w:val="auto"/>
          <w:kern w:val="0"/>
          <w:sz w:val="21"/>
          <w:szCs w:val="21"/>
        </w:rPr>
        <w:t>1、截止时间：202</w:t>
      </w:r>
      <w:r>
        <w:rPr>
          <w:rStyle w:val="20"/>
          <w:rFonts w:hint="eastAsia" w:ascii="宋体" w:hAnsi="宋体"/>
          <w:color w:val="auto"/>
          <w:kern w:val="0"/>
          <w:sz w:val="21"/>
          <w:szCs w:val="21"/>
        </w:rPr>
        <w:t>5年</w:t>
      </w:r>
      <w:r>
        <w:rPr>
          <w:rStyle w:val="20"/>
          <w:rFonts w:hint="eastAsia" w:ascii="宋体" w:hAnsi="宋体"/>
          <w:color w:val="auto"/>
          <w:kern w:val="0"/>
          <w:sz w:val="21"/>
          <w:szCs w:val="21"/>
          <w:lang w:val="en-US" w:eastAsia="zh-CN"/>
        </w:rPr>
        <w:t>6</w:t>
      </w:r>
      <w:r>
        <w:rPr>
          <w:rStyle w:val="20"/>
          <w:rFonts w:ascii="宋体" w:hAnsi="宋体"/>
          <w:color w:val="auto"/>
          <w:kern w:val="0"/>
          <w:sz w:val="21"/>
          <w:szCs w:val="21"/>
        </w:rPr>
        <w:t>月</w:t>
      </w:r>
      <w:r>
        <w:rPr>
          <w:rStyle w:val="20"/>
          <w:rFonts w:hint="eastAsia" w:ascii="宋体" w:hAnsi="宋体"/>
          <w:color w:val="auto"/>
          <w:kern w:val="0"/>
          <w:sz w:val="21"/>
          <w:szCs w:val="21"/>
          <w:lang w:val="en-US" w:eastAsia="zh-CN"/>
        </w:rPr>
        <w:t>4</w:t>
      </w:r>
      <w:r>
        <w:rPr>
          <w:rStyle w:val="20"/>
          <w:rFonts w:ascii="宋体" w:hAnsi="宋体"/>
          <w:color w:val="auto"/>
          <w:kern w:val="0"/>
          <w:sz w:val="21"/>
          <w:szCs w:val="21"/>
        </w:rPr>
        <w:t>日</w:t>
      </w:r>
      <w:r>
        <w:rPr>
          <w:rStyle w:val="20"/>
          <w:rFonts w:hint="eastAsia" w:ascii="宋体" w:hAnsi="宋体"/>
          <w:color w:val="auto"/>
          <w:kern w:val="0"/>
          <w:sz w:val="21"/>
          <w:szCs w:val="21"/>
        </w:rPr>
        <w:t>09</w:t>
      </w:r>
      <w:r>
        <w:rPr>
          <w:rStyle w:val="20"/>
          <w:rFonts w:ascii="宋体" w:hAnsi="宋体"/>
          <w:color w:val="auto"/>
          <w:kern w:val="0"/>
          <w:sz w:val="21"/>
          <w:szCs w:val="21"/>
        </w:rPr>
        <w:t>点00分（北京时间）</w:t>
      </w:r>
    </w:p>
    <w:p w14:paraId="627CB9AE">
      <w:pPr>
        <w:snapToGrid w:val="0"/>
        <w:spacing w:line="360" w:lineRule="auto"/>
        <w:ind w:firstLine="480"/>
        <w:jc w:val="left"/>
        <w:rPr>
          <w:rStyle w:val="20"/>
          <w:color w:val="auto"/>
          <w:sz w:val="21"/>
          <w:szCs w:val="21"/>
        </w:rPr>
      </w:pPr>
      <w:r>
        <w:rPr>
          <w:rStyle w:val="20"/>
          <w:rFonts w:ascii="宋体" w:hAnsi="宋体"/>
          <w:color w:val="auto"/>
          <w:kern w:val="0"/>
          <w:sz w:val="21"/>
          <w:szCs w:val="21"/>
        </w:rPr>
        <w:t>2、地点：</w:t>
      </w:r>
      <w:r>
        <w:rPr>
          <w:rStyle w:val="20"/>
          <w:rFonts w:ascii="宋体" w:hAnsi="宋体"/>
          <w:color w:val="auto"/>
          <w:sz w:val="21"/>
          <w:szCs w:val="21"/>
        </w:rPr>
        <w:t>驻马店市公共资源交易中心电子交易平台</w:t>
      </w:r>
    </w:p>
    <w:p w14:paraId="54D648D3">
      <w:pPr>
        <w:snapToGrid w:val="0"/>
        <w:spacing w:line="360" w:lineRule="auto"/>
        <w:rPr>
          <w:rStyle w:val="20"/>
          <w:rFonts w:ascii="宋体" w:hAnsi="宋体"/>
          <w:color w:val="auto"/>
          <w:kern w:val="0"/>
          <w:sz w:val="21"/>
          <w:szCs w:val="21"/>
        </w:rPr>
      </w:pPr>
      <w:r>
        <w:rPr>
          <w:rStyle w:val="20"/>
          <w:rFonts w:ascii="黑体" w:hAnsi="黑体"/>
          <w:b/>
          <w:bCs/>
          <w:color w:val="auto"/>
          <w:szCs w:val="24"/>
        </w:rPr>
        <w:t>五、响应文件开启</w:t>
      </w:r>
    </w:p>
    <w:p w14:paraId="02851B4A">
      <w:pPr>
        <w:snapToGrid w:val="0"/>
        <w:spacing w:line="360" w:lineRule="auto"/>
        <w:ind w:firstLine="480"/>
        <w:jc w:val="left"/>
        <w:rPr>
          <w:rStyle w:val="20"/>
          <w:color w:val="auto"/>
          <w:sz w:val="21"/>
          <w:szCs w:val="21"/>
        </w:rPr>
      </w:pPr>
      <w:r>
        <w:rPr>
          <w:rStyle w:val="20"/>
          <w:rFonts w:hint="eastAsia" w:ascii="宋体" w:hAnsi="宋体"/>
          <w:color w:val="auto"/>
          <w:kern w:val="0"/>
          <w:sz w:val="21"/>
          <w:szCs w:val="21"/>
        </w:rPr>
        <w:t>1、</w:t>
      </w:r>
      <w:r>
        <w:rPr>
          <w:rStyle w:val="20"/>
          <w:rFonts w:ascii="宋体" w:hAnsi="宋体"/>
          <w:color w:val="auto"/>
          <w:kern w:val="0"/>
          <w:sz w:val="21"/>
          <w:szCs w:val="21"/>
        </w:rPr>
        <w:t>时间：202</w:t>
      </w:r>
      <w:r>
        <w:rPr>
          <w:rStyle w:val="20"/>
          <w:rFonts w:hint="eastAsia" w:ascii="宋体" w:hAnsi="宋体"/>
          <w:color w:val="auto"/>
          <w:kern w:val="0"/>
          <w:sz w:val="21"/>
          <w:szCs w:val="21"/>
        </w:rPr>
        <w:t>5年</w:t>
      </w:r>
      <w:r>
        <w:rPr>
          <w:rStyle w:val="20"/>
          <w:rFonts w:hint="eastAsia" w:ascii="宋体" w:hAnsi="宋体"/>
          <w:color w:val="auto"/>
          <w:kern w:val="0"/>
          <w:sz w:val="21"/>
          <w:szCs w:val="21"/>
          <w:lang w:val="en-US" w:eastAsia="zh-CN"/>
        </w:rPr>
        <w:t>6</w:t>
      </w:r>
      <w:r>
        <w:rPr>
          <w:rStyle w:val="20"/>
          <w:rFonts w:ascii="宋体" w:hAnsi="宋体"/>
          <w:color w:val="auto"/>
          <w:kern w:val="0"/>
          <w:sz w:val="21"/>
          <w:szCs w:val="21"/>
        </w:rPr>
        <w:t>月</w:t>
      </w:r>
      <w:r>
        <w:rPr>
          <w:rStyle w:val="20"/>
          <w:rFonts w:hint="eastAsia" w:ascii="宋体" w:hAnsi="宋体"/>
          <w:color w:val="auto"/>
          <w:kern w:val="0"/>
          <w:sz w:val="21"/>
          <w:szCs w:val="21"/>
          <w:lang w:val="en-US" w:eastAsia="zh-CN"/>
        </w:rPr>
        <w:t>4</w:t>
      </w:r>
      <w:r>
        <w:rPr>
          <w:rStyle w:val="20"/>
          <w:rFonts w:ascii="宋体" w:hAnsi="宋体"/>
          <w:color w:val="auto"/>
          <w:kern w:val="0"/>
          <w:sz w:val="21"/>
          <w:szCs w:val="21"/>
        </w:rPr>
        <w:t>日</w:t>
      </w:r>
      <w:r>
        <w:rPr>
          <w:rStyle w:val="20"/>
          <w:rFonts w:hint="eastAsia" w:ascii="宋体" w:hAnsi="宋体"/>
          <w:color w:val="auto"/>
          <w:kern w:val="0"/>
          <w:sz w:val="21"/>
          <w:szCs w:val="21"/>
        </w:rPr>
        <w:t>09</w:t>
      </w:r>
      <w:r>
        <w:rPr>
          <w:rStyle w:val="20"/>
          <w:rFonts w:ascii="宋体" w:hAnsi="宋体"/>
          <w:color w:val="auto"/>
          <w:kern w:val="0"/>
          <w:sz w:val="21"/>
          <w:szCs w:val="21"/>
        </w:rPr>
        <w:t>点0</w:t>
      </w:r>
      <w:r>
        <w:rPr>
          <w:rStyle w:val="20"/>
          <w:rFonts w:hint="eastAsia" w:ascii="宋体" w:hAnsi="宋体"/>
          <w:color w:val="auto"/>
          <w:kern w:val="0"/>
          <w:sz w:val="21"/>
          <w:szCs w:val="21"/>
        </w:rPr>
        <w:t>0</w:t>
      </w:r>
      <w:r>
        <w:rPr>
          <w:rStyle w:val="20"/>
          <w:rFonts w:ascii="宋体" w:hAnsi="宋体"/>
          <w:color w:val="auto"/>
          <w:kern w:val="0"/>
          <w:sz w:val="21"/>
          <w:szCs w:val="21"/>
        </w:rPr>
        <w:t>分（北京时间）</w:t>
      </w:r>
    </w:p>
    <w:p w14:paraId="7EE19D46">
      <w:pPr>
        <w:snapToGrid w:val="0"/>
        <w:spacing w:line="360" w:lineRule="auto"/>
        <w:ind w:firstLine="480"/>
        <w:jc w:val="left"/>
        <w:rPr>
          <w:rStyle w:val="20"/>
          <w:color w:val="auto"/>
          <w:sz w:val="21"/>
          <w:szCs w:val="21"/>
        </w:rPr>
      </w:pPr>
      <w:r>
        <w:rPr>
          <w:rStyle w:val="20"/>
          <w:rFonts w:hint="eastAsia" w:ascii="宋体" w:hAnsi="宋体"/>
          <w:color w:val="auto"/>
          <w:kern w:val="0"/>
          <w:sz w:val="21"/>
          <w:szCs w:val="21"/>
        </w:rPr>
        <w:t>2、</w:t>
      </w:r>
      <w:r>
        <w:rPr>
          <w:rStyle w:val="20"/>
          <w:rFonts w:ascii="宋体" w:hAnsi="宋体"/>
          <w:color w:val="auto"/>
          <w:kern w:val="0"/>
          <w:sz w:val="21"/>
          <w:szCs w:val="21"/>
        </w:rPr>
        <w:t>地点：</w:t>
      </w:r>
      <w:r>
        <w:rPr>
          <w:rStyle w:val="20"/>
          <w:rFonts w:ascii="宋体" w:hAnsi="宋体"/>
          <w:color w:val="auto"/>
          <w:sz w:val="21"/>
          <w:szCs w:val="21"/>
        </w:rPr>
        <w:t>正阳县公共资源交易中心</w:t>
      </w:r>
      <w:r>
        <w:rPr>
          <w:rStyle w:val="20"/>
          <w:rFonts w:hint="eastAsia" w:ascii="宋体" w:hAnsi="宋体"/>
          <w:color w:val="auto"/>
          <w:sz w:val="21"/>
          <w:szCs w:val="21"/>
          <w:lang w:eastAsia="zh-CN"/>
        </w:rPr>
        <w:t>不见面</w:t>
      </w:r>
      <w:r>
        <w:rPr>
          <w:rStyle w:val="20"/>
          <w:rFonts w:hint="eastAsia" w:ascii="宋体" w:hAnsi="宋体"/>
          <w:color w:val="auto"/>
          <w:sz w:val="21"/>
          <w:szCs w:val="21"/>
        </w:rPr>
        <w:t>开标</w:t>
      </w:r>
      <w:r>
        <w:rPr>
          <w:rStyle w:val="20"/>
          <w:rFonts w:hint="eastAsia" w:ascii="宋体" w:hAnsi="宋体"/>
          <w:color w:val="auto"/>
          <w:sz w:val="21"/>
          <w:szCs w:val="21"/>
          <w:lang w:val="en-US" w:eastAsia="zh-CN"/>
        </w:rPr>
        <w:t>一</w:t>
      </w:r>
      <w:r>
        <w:rPr>
          <w:rStyle w:val="20"/>
          <w:rFonts w:ascii="宋体" w:hAnsi="宋体"/>
          <w:color w:val="auto"/>
          <w:sz w:val="21"/>
          <w:szCs w:val="21"/>
        </w:rPr>
        <w:t>室。</w:t>
      </w:r>
    </w:p>
    <w:p w14:paraId="5777043D">
      <w:pPr>
        <w:snapToGrid w:val="0"/>
        <w:spacing w:line="360" w:lineRule="auto"/>
        <w:rPr>
          <w:rStyle w:val="20"/>
          <w:rFonts w:ascii="黑体" w:hAnsi="黑体"/>
          <w:b/>
          <w:bCs/>
          <w:color w:val="auto"/>
          <w:szCs w:val="24"/>
        </w:rPr>
      </w:pPr>
      <w:r>
        <w:rPr>
          <w:rStyle w:val="20"/>
          <w:rFonts w:ascii="黑体" w:hAnsi="黑体"/>
          <w:b/>
          <w:bCs/>
          <w:color w:val="auto"/>
          <w:szCs w:val="24"/>
        </w:rPr>
        <w:t>六、公告期限及发布媒体</w:t>
      </w:r>
    </w:p>
    <w:p w14:paraId="651757C6">
      <w:pPr>
        <w:snapToGrid w:val="0"/>
        <w:spacing w:line="360" w:lineRule="auto"/>
        <w:ind w:firstLine="444" w:firstLineChars="200"/>
        <w:rPr>
          <w:rStyle w:val="20"/>
          <w:rFonts w:hint="eastAsia" w:ascii="宋体" w:hAnsi="宋体"/>
          <w:color w:val="auto"/>
          <w:kern w:val="0"/>
          <w:sz w:val="21"/>
          <w:szCs w:val="21"/>
        </w:rPr>
      </w:pPr>
      <w:r>
        <w:rPr>
          <w:rStyle w:val="20"/>
          <w:rFonts w:hint="eastAsia" w:ascii="宋体" w:hAnsi="宋体"/>
          <w:color w:val="auto"/>
          <w:kern w:val="0"/>
          <w:sz w:val="21"/>
          <w:szCs w:val="21"/>
        </w:rPr>
        <w:t>本次招标公告在《河南省政府采购网》、《驻马店市公共资源交易中心网》上发布，招标公告期限为三个工作日 。</w:t>
      </w:r>
    </w:p>
    <w:p w14:paraId="3E1BB09C">
      <w:pPr>
        <w:snapToGrid w:val="0"/>
        <w:spacing w:line="360" w:lineRule="auto"/>
        <w:rPr>
          <w:rStyle w:val="20"/>
          <w:rFonts w:ascii="黑体" w:hAnsi="黑体"/>
          <w:b/>
          <w:bCs/>
          <w:color w:val="auto"/>
          <w:szCs w:val="24"/>
        </w:rPr>
      </w:pPr>
      <w:r>
        <w:rPr>
          <w:rStyle w:val="20"/>
          <w:rFonts w:ascii="黑体" w:hAnsi="黑体"/>
          <w:b/>
          <w:bCs/>
          <w:color w:val="auto"/>
          <w:szCs w:val="24"/>
        </w:rPr>
        <w:t>七、其他补充事宜</w:t>
      </w:r>
    </w:p>
    <w:p w14:paraId="58A10737">
      <w:pPr>
        <w:snapToGrid w:val="0"/>
        <w:spacing w:line="360" w:lineRule="auto"/>
        <w:ind w:left="239" w:leftChars="114" w:firstLine="222" w:firstLineChars="100"/>
        <w:rPr>
          <w:rStyle w:val="20"/>
          <w:rFonts w:ascii="宋体" w:hAnsi="宋体"/>
          <w:color w:val="auto"/>
          <w:sz w:val="21"/>
          <w:szCs w:val="21"/>
        </w:rPr>
      </w:pPr>
      <w:r>
        <w:rPr>
          <w:rStyle w:val="20"/>
          <w:rFonts w:ascii="宋体" w:hAnsi="宋体"/>
          <w:color w:val="auto"/>
          <w:sz w:val="21"/>
          <w:szCs w:val="21"/>
        </w:rPr>
        <w:t>1.本项目使用远程不见面交易</w:t>
      </w:r>
      <w:r>
        <w:rPr>
          <w:rStyle w:val="20"/>
          <w:rFonts w:hint="eastAsia" w:ascii="宋体" w:hAnsi="宋体"/>
          <w:color w:val="auto"/>
          <w:sz w:val="21"/>
          <w:szCs w:val="21"/>
        </w:rPr>
        <w:t>及异地评标</w:t>
      </w:r>
      <w:r>
        <w:rPr>
          <w:rStyle w:val="20"/>
          <w:rFonts w:ascii="宋体" w:hAnsi="宋体"/>
          <w:color w:val="auto"/>
          <w:sz w:val="21"/>
          <w:szCs w:val="21"/>
        </w:rPr>
        <w:t>模式。供应商应于响应文件提交截止时间前将加密电子响应文件(.zmdtf格式)在驻马店市公共资源交易中心电子交易平台加密上传，逾期上传其响应将被拒绝。</w:t>
      </w:r>
    </w:p>
    <w:p w14:paraId="243B73FA">
      <w:pPr>
        <w:snapToGrid w:val="0"/>
        <w:spacing w:line="360" w:lineRule="auto"/>
        <w:ind w:left="239" w:leftChars="114" w:firstLine="222" w:firstLineChars="100"/>
        <w:rPr>
          <w:rStyle w:val="20"/>
          <w:rFonts w:ascii="宋体" w:hAnsi="宋体"/>
          <w:color w:val="auto"/>
          <w:sz w:val="21"/>
          <w:szCs w:val="21"/>
        </w:rPr>
      </w:pPr>
      <w:r>
        <w:rPr>
          <w:rStyle w:val="20"/>
          <w:rFonts w:ascii="宋体" w:hAnsi="宋体"/>
          <w:color w:val="auto"/>
          <w:sz w:val="21"/>
          <w:szCs w:val="21"/>
        </w:rPr>
        <w:t>2.供应商注册:</w:t>
      </w:r>
    </w:p>
    <w:p w14:paraId="4C7DA5CB">
      <w:pPr>
        <w:snapToGrid w:val="0"/>
        <w:spacing w:line="360" w:lineRule="auto"/>
        <w:ind w:left="239" w:leftChars="114" w:firstLine="222" w:firstLineChars="100"/>
        <w:rPr>
          <w:rStyle w:val="20"/>
          <w:rFonts w:ascii="宋体" w:hAnsi="宋体"/>
          <w:color w:val="auto"/>
          <w:sz w:val="21"/>
          <w:szCs w:val="21"/>
        </w:rPr>
      </w:pPr>
      <w:r>
        <w:rPr>
          <w:rStyle w:val="20"/>
          <w:rFonts w:ascii="宋体" w:hAnsi="宋体"/>
          <w:color w:val="auto"/>
          <w:sz w:val="21"/>
          <w:szCs w:val="21"/>
        </w:rPr>
        <w:t xml:space="preserve">    供应商首先通过“驻马店市公共资源交易中心”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p w14:paraId="6F3EB404">
      <w:pPr>
        <w:snapToGrid w:val="0"/>
        <w:spacing w:line="360" w:lineRule="auto"/>
        <w:ind w:left="239" w:leftChars="114" w:firstLine="222" w:firstLineChars="100"/>
        <w:rPr>
          <w:rStyle w:val="20"/>
          <w:rFonts w:ascii="宋体" w:hAnsi="宋体"/>
          <w:color w:val="auto"/>
          <w:sz w:val="21"/>
          <w:szCs w:val="21"/>
        </w:rPr>
      </w:pPr>
      <w:r>
        <w:rPr>
          <w:rStyle w:val="20"/>
          <w:rFonts w:ascii="宋体" w:hAnsi="宋体"/>
          <w:color w:val="auto"/>
          <w:sz w:val="21"/>
          <w:szCs w:val="21"/>
        </w:rPr>
        <w:t xml:space="preserve">3.采购文件下载: </w:t>
      </w:r>
    </w:p>
    <w:p w14:paraId="023FE4FA">
      <w:pPr>
        <w:snapToGrid w:val="0"/>
        <w:spacing w:line="360" w:lineRule="auto"/>
        <w:ind w:left="239" w:leftChars="114" w:firstLine="222" w:firstLineChars="100"/>
        <w:rPr>
          <w:rStyle w:val="20"/>
          <w:rFonts w:ascii="宋体" w:hAnsi="宋体"/>
          <w:color w:val="auto"/>
          <w:sz w:val="21"/>
          <w:szCs w:val="21"/>
        </w:rPr>
      </w:pPr>
      <w:r>
        <w:rPr>
          <w:rStyle w:val="20"/>
          <w:rFonts w:ascii="宋体" w:hAnsi="宋体"/>
          <w:color w:val="auto"/>
          <w:sz w:val="21"/>
          <w:szCs w:val="21"/>
        </w:rPr>
        <w:t>凡有意参加谈判者，登录“驻马店市公共资源交易中心”网站，凭领取的企业身份认证锁（CA密钥）登录系统进行网上免费下载采购文件。供应商未按规定在网上下载采购文件的，其响应将被拒绝。</w:t>
      </w:r>
    </w:p>
    <w:p w14:paraId="53564085">
      <w:pPr>
        <w:numPr>
          <w:ilvl w:val="0"/>
          <w:numId w:val="1"/>
        </w:numPr>
        <w:shd w:val="clear" w:color="auto" w:fill="FFFFFF"/>
        <w:snapToGrid w:val="0"/>
        <w:spacing w:line="360" w:lineRule="auto"/>
        <w:ind w:firstLine="444" w:firstLineChars="200"/>
        <w:jc w:val="left"/>
        <w:rPr>
          <w:rStyle w:val="20"/>
          <w:rFonts w:ascii="宋体" w:hAnsi="宋体"/>
          <w:color w:val="auto"/>
          <w:sz w:val="21"/>
          <w:szCs w:val="21"/>
        </w:rPr>
      </w:pPr>
      <w:r>
        <w:rPr>
          <w:rStyle w:val="20"/>
          <w:rFonts w:ascii="宋体" w:hAnsi="宋体"/>
          <w:color w:val="auto"/>
          <w:sz w:val="21"/>
          <w:szCs w:val="21"/>
        </w:rPr>
        <w:t>本项目的补充文件、变更事项等都将发布在招标公告发布的网站上，请各供应商及时关注并下载，采购人及代理机构不再另行通知。</w:t>
      </w:r>
    </w:p>
    <w:p w14:paraId="5A507171">
      <w:pPr>
        <w:numPr>
          <w:ilvl w:val="0"/>
          <w:numId w:val="1"/>
        </w:numPr>
        <w:shd w:val="clear" w:color="auto" w:fill="FFFFFF"/>
        <w:snapToGrid w:val="0"/>
        <w:spacing w:line="360" w:lineRule="auto"/>
        <w:ind w:firstLine="444" w:firstLineChars="200"/>
        <w:jc w:val="left"/>
        <w:rPr>
          <w:rStyle w:val="20"/>
          <w:rFonts w:ascii="宋体" w:hAnsi="宋体"/>
          <w:color w:val="auto"/>
          <w:sz w:val="21"/>
          <w:szCs w:val="21"/>
        </w:rPr>
      </w:pPr>
      <w:r>
        <w:rPr>
          <w:rStyle w:val="20"/>
          <w:rFonts w:hint="eastAsia" w:ascii="宋体" w:hAnsi="宋体"/>
          <w:color w:val="auto"/>
          <w:sz w:val="21"/>
          <w:szCs w:val="21"/>
        </w:rPr>
        <w:t>采购代理服务费：由成交供应商参照《河南省招标代理服务收费指导意见》（豫招协【2023】002号）的规定向采购代理机构支付。</w:t>
      </w:r>
    </w:p>
    <w:p w14:paraId="57654948">
      <w:pPr>
        <w:snapToGrid w:val="0"/>
        <w:spacing w:line="360" w:lineRule="auto"/>
        <w:rPr>
          <w:rStyle w:val="20"/>
          <w:rFonts w:ascii="黑体" w:hAnsi="黑体"/>
          <w:b/>
          <w:bCs/>
          <w:color w:val="auto"/>
          <w:szCs w:val="24"/>
        </w:rPr>
      </w:pPr>
      <w:r>
        <w:rPr>
          <w:rStyle w:val="20"/>
          <w:rFonts w:ascii="黑体" w:hAnsi="黑体"/>
          <w:b/>
          <w:bCs/>
          <w:color w:val="auto"/>
          <w:szCs w:val="24"/>
        </w:rPr>
        <w:t>八、凡对本次采购提出询问，请按以下方式联系</w:t>
      </w:r>
    </w:p>
    <w:p w14:paraId="4C3C1BE5">
      <w:pPr>
        <w:pStyle w:val="15"/>
        <w:shd w:val="clear" w:color="auto" w:fill="FFFFFF"/>
        <w:spacing w:before="0" w:beforeAutospacing="0" w:after="0" w:afterAutospacing="0" w:line="360" w:lineRule="auto"/>
        <w:ind w:firstLine="470"/>
        <w:rPr>
          <w:rStyle w:val="20"/>
          <w:rFonts w:ascii="宋体" w:hAnsi="宋体" w:cs="Times New Roman"/>
          <w:color w:val="auto"/>
          <w:kern w:val="2"/>
          <w:sz w:val="21"/>
          <w:szCs w:val="21"/>
        </w:rPr>
      </w:pPr>
      <w:r>
        <w:rPr>
          <w:rStyle w:val="20"/>
          <w:rFonts w:hint="eastAsia" w:ascii="宋体" w:hAnsi="宋体" w:cs="Times New Roman"/>
          <w:color w:val="auto"/>
          <w:kern w:val="2"/>
          <w:sz w:val="21"/>
          <w:szCs w:val="21"/>
        </w:rPr>
        <w:t>1.采购人信息</w:t>
      </w:r>
    </w:p>
    <w:p w14:paraId="68EE6BAF">
      <w:pPr>
        <w:pStyle w:val="15"/>
        <w:shd w:val="clear" w:color="auto" w:fill="FFFFFF"/>
        <w:spacing w:before="0" w:beforeAutospacing="0" w:after="0" w:afterAutospacing="0" w:line="360" w:lineRule="auto"/>
        <w:ind w:firstLine="470"/>
        <w:rPr>
          <w:rStyle w:val="20"/>
          <w:rFonts w:ascii="宋体" w:hAnsi="宋体" w:cs="Times New Roman"/>
          <w:color w:val="auto"/>
          <w:kern w:val="2"/>
          <w:sz w:val="21"/>
          <w:szCs w:val="21"/>
        </w:rPr>
      </w:pPr>
      <w:r>
        <w:rPr>
          <w:rStyle w:val="20"/>
          <w:rFonts w:hint="eastAsia" w:ascii="宋体" w:hAnsi="宋体" w:cs="Times New Roman"/>
          <w:color w:val="auto"/>
          <w:kern w:val="2"/>
          <w:sz w:val="21"/>
          <w:szCs w:val="21"/>
        </w:rPr>
        <w:t>名 称：</w:t>
      </w:r>
      <w:r>
        <w:rPr>
          <w:rStyle w:val="20"/>
          <w:rFonts w:hint="eastAsia" w:cs="Times New Roman"/>
          <w:color w:val="auto"/>
          <w:kern w:val="2"/>
          <w:sz w:val="21"/>
          <w:szCs w:val="21"/>
          <w:lang w:val="zh-CN"/>
        </w:rPr>
        <w:t>正阳县公安局交通管理大队</w:t>
      </w:r>
    </w:p>
    <w:p w14:paraId="15089470">
      <w:pPr>
        <w:pStyle w:val="15"/>
        <w:shd w:val="clear" w:color="auto" w:fill="FFFFFF"/>
        <w:spacing w:before="0" w:beforeAutospacing="0" w:after="0" w:afterAutospacing="0" w:line="360" w:lineRule="auto"/>
        <w:ind w:firstLine="470"/>
        <w:rPr>
          <w:rStyle w:val="20"/>
          <w:rFonts w:hint="default" w:eastAsia="宋体" w:cs="Times New Roman"/>
          <w:color w:val="auto"/>
          <w:kern w:val="2"/>
          <w:sz w:val="21"/>
          <w:szCs w:val="21"/>
          <w:lang w:val="en-US" w:eastAsia="zh-CN"/>
        </w:rPr>
      </w:pPr>
      <w:r>
        <w:rPr>
          <w:rStyle w:val="20"/>
          <w:rFonts w:hint="eastAsia" w:ascii="宋体" w:hAnsi="宋体" w:cs="Times New Roman"/>
          <w:color w:val="auto"/>
          <w:kern w:val="2"/>
          <w:sz w:val="21"/>
          <w:szCs w:val="21"/>
        </w:rPr>
        <w:t>地 址：正阳</w:t>
      </w:r>
      <w:r>
        <w:rPr>
          <w:rStyle w:val="20"/>
          <w:rFonts w:hint="eastAsia" w:cs="Times New Roman"/>
          <w:color w:val="auto"/>
          <w:kern w:val="2"/>
          <w:sz w:val="21"/>
          <w:szCs w:val="21"/>
        </w:rPr>
        <w:t>县</w:t>
      </w:r>
      <w:r>
        <w:rPr>
          <w:rStyle w:val="20"/>
          <w:rFonts w:hint="eastAsia" w:cs="Times New Roman"/>
          <w:color w:val="auto"/>
          <w:kern w:val="2"/>
          <w:sz w:val="21"/>
          <w:szCs w:val="21"/>
          <w:lang w:val="en-US" w:eastAsia="zh-CN"/>
        </w:rPr>
        <w:t>慎西路北段</w:t>
      </w:r>
    </w:p>
    <w:p w14:paraId="522DD77D">
      <w:pPr>
        <w:pStyle w:val="15"/>
        <w:shd w:val="clear" w:color="auto" w:fill="FFFFFF"/>
        <w:spacing w:before="0" w:beforeAutospacing="0" w:after="0" w:afterAutospacing="0" w:line="360" w:lineRule="auto"/>
        <w:ind w:firstLine="470"/>
        <w:rPr>
          <w:rStyle w:val="20"/>
          <w:rFonts w:hint="eastAsia" w:ascii="宋体" w:hAnsi="宋体"/>
          <w:color w:val="auto"/>
          <w:kern w:val="2"/>
          <w:sz w:val="21"/>
          <w:szCs w:val="21"/>
        </w:rPr>
      </w:pPr>
      <w:r>
        <w:rPr>
          <w:rStyle w:val="20"/>
          <w:rFonts w:hint="eastAsia" w:ascii="宋体" w:hAnsi="宋体"/>
          <w:color w:val="auto"/>
          <w:kern w:val="2"/>
          <w:sz w:val="21"/>
          <w:szCs w:val="21"/>
        </w:rPr>
        <w:t>联系人：刘先生</w:t>
      </w:r>
    </w:p>
    <w:p w14:paraId="1945DE7F">
      <w:pPr>
        <w:pStyle w:val="15"/>
        <w:shd w:val="clear" w:color="auto" w:fill="FFFFFF"/>
        <w:spacing w:before="0" w:beforeAutospacing="0" w:after="0" w:afterAutospacing="0" w:line="360" w:lineRule="auto"/>
        <w:ind w:firstLine="470"/>
        <w:rPr>
          <w:rStyle w:val="20"/>
          <w:rFonts w:hint="eastAsia" w:ascii="宋体" w:hAnsi="宋体"/>
          <w:color w:val="auto"/>
          <w:kern w:val="2"/>
          <w:sz w:val="21"/>
          <w:szCs w:val="21"/>
        </w:rPr>
      </w:pPr>
      <w:r>
        <w:rPr>
          <w:rStyle w:val="20"/>
          <w:rFonts w:hint="eastAsia" w:ascii="宋体" w:hAnsi="宋体"/>
          <w:color w:val="auto"/>
          <w:kern w:val="2"/>
          <w:sz w:val="21"/>
          <w:szCs w:val="21"/>
        </w:rPr>
        <w:t>联系方式：18625335310</w:t>
      </w:r>
    </w:p>
    <w:p w14:paraId="49ACBB68">
      <w:pPr>
        <w:pStyle w:val="15"/>
        <w:shd w:val="clear" w:color="auto" w:fill="FFFFFF"/>
        <w:spacing w:before="0" w:beforeAutospacing="0" w:after="0" w:afterAutospacing="0" w:line="360" w:lineRule="auto"/>
        <w:ind w:firstLine="470"/>
        <w:rPr>
          <w:rStyle w:val="20"/>
          <w:rFonts w:ascii="宋体" w:hAnsi="宋体" w:cs="Times New Roman"/>
          <w:color w:val="auto"/>
          <w:kern w:val="2"/>
          <w:sz w:val="21"/>
          <w:szCs w:val="21"/>
        </w:rPr>
      </w:pPr>
      <w:r>
        <w:rPr>
          <w:rStyle w:val="20"/>
          <w:rFonts w:hint="eastAsia" w:ascii="宋体" w:hAnsi="宋体" w:cs="Times New Roman"/>
          <w:color w:val="auto"/>
          <w:kern w:val="2"/>
          <w:sz w:val="21"/>
          <w:szCs w:val="21"/>
        </w:rPr>
        <w:t>2.采购代理机构信息</w:t>
      </w:r>
    </w:p>
    <w:p w14:paraId="4D8069C0">
      <w:pPr>
        <w:pStyle w:val="15"/>
        <w:shd w:val="clear" w:color="auto" w:fill="FFFFFF"/>
        <w:spacing w:before="0" w:beforeAutospacing="0" w:after="0" w:afterAutospacing="0" w:line="360" w:lineRule="auto"/>
        <w:ind w:firstLine="470"/>
        <w:rPr>
          <w:rStyle w:val="20"/>
          <w:rFonts w:ascii="宋体" w:hAnsi="宋体" w:cs="Times New Roman"/>
          <w:color w:val="auto"/>
          <w:kern w:val="2"/>
          <w:sz w:val="21"/>
          <w:szCs w:val="21"/>
          <w:lang w:val="zh-CN"/>
        </w:rPr>
      </w:pPr>
      <w:r>
        <w:rPr>
          <w:rStyle w:val="20"/>
          <w:rFonts w:hint="eastAsia" w:ascii="宋体" w:hAnsi="宋体" w:cs="Times New Roman"/>
          <w:color w:val="auto"/>
          <w:kern w:val="2"/>
          <w:sz w:val="21"/>
          <w:szCs w:val="21"/>
          <w:lang w:val="zh-CN"/>
        </w:rPr>
        <w:t>采购代理机构：</w:t>
      </w:r>
      <w:r>
        <w:rPr>
          <w:rStyle w:val="20"/>
          <w:rFonts w:hint="eastAsia" w:cs="Times New Roman"/>
          <w:color w:val="auto"/>
          <w:kern w:val="2"/>
          <w:sz w:val="21"/>
          <w:szCs w:val="21"/>
          <w:lang w:val="zh-CN"/>
        </w:rPr>
        <w:t>河南省亿达工程管理咨询有限公司</w:t>
      </w:r>
      <w:r>
        <w:rPr>
          <w:rStyle w:val="20"/>
          <w:rFonts w:hint="eastAsia" w:ascii="宋体" w:hAnsi="宋体" w:cs="Times New Roman"/>
          <w:color w:val="auto"/>
          <w:kern w:val="2"/>
          <w:sz w:val="21"/>
          <w:szCs w:val="21"/>
          <w:lang w:val="zh-CN"/>
        </w:rPr>
        <w:t xml:space="preserve">    </w:t>
      </w:r>
    </w:p>
    <w:p w14:paraId="67E87231">
      <w:pPr>
        <w:pStyle w:val="15"/>
        <w:shd w:val="clear" w:color="auto" w:fill="FFFFFF"/>
        <w:spacing w:before="0" w:beforeAutospacing="0" w:after="0" w:afterAutospacing="0" w:line="360" w:lineRule="auto"/>
        <w:ind w:firstLine="470"/>
        <w:rPr>
          <w:rStyle w:val="20"/>
          <w:rFonts w:ascii="宋体" w:hAnsi="宋体" w:cs="Times New Roman"/>
          <w:color w:val="auto"/>
          <w:kern w:val="2"/>
          <w:sz w:val="21"/>
          <w:szCs w:val="21"/>
          <w:lang w:val="zh-CN"/>
        </w:rPr>
      </w:pPr>
      <w:r>
        <w:rPr>
          <w:rStyle w:val="20"/>
          <w:rFonts w:hint="eastAsia" w:ascii="宋体" w:hAnsi="宋体" w:cs="Times New Roman"/>
          <w:color w:val="auto"/>
          <w:kern w:val="2"/>
          <w:sz w:val="21"/>
          <w:szCs w:val="21"/>
          <w:lang w:val="zh-CN"/>
        </w:rPr>
        <w:t>联 系 人：</w:t>
      </w:r>
      <w:r>
        <w:rPr>
          <w:rStyle w:val="20"/>
          <w:rFonts w:hint="eastAsia" w:cs="Times New Roman"/>
          <w:color w:val="auto"/>
          <w:kern w:val="2"/>
          <w:sz w:val="21"/>
          <w:szCs w:val="21"/>
          <w:lang w:val="en-US" w:eastAsia="zh-CN"/>
        </w:rPr>
        <w:t>郭</w:t>
      </w:r>
      <w:r>
        <w:rPr>
          <w:rStyle w:val="20"/>
          <w:rFonts w:hint="eastAsia" w:ascii="宋体" w:hAnsi="宋体" w:cs="Times New Roman"/>
          <w:color w:val="auto"/>
          <w:kern w:val="2"/>
          <w:sz w:val="21"/>
          <w:szCs w:val="21"/>
          <w:lang w:val="zh-CN"/>
        </w:rPr>
        <w:t>先生</w:t>
      </w:r>
    </w:p>
    <w:p w14:paraId="2A11C457">
      <w:pPr>
        <w:pStyle w:val="15"/>
        <w:shd w:val="clear" w:color="auto" w:fill="FFFFFF"/>
        <w:spacing w:before="0" w:beforeAutospacing="0" w:after="0" w:afterAutospacing="0" w:line="360" w:lineRule="auto"/>
        <w:ind w:firstLine="470"/>
        <w:rPr>
          <w:rStyle w:val="20"/>
          <w:rFonts w:hint="default" w:ascii="宋体" w:hAnsi="宋体" w:cs="Times New Roman"/>
          <w:color w:val="auto"/>
          <w:kern w:val="2"/>
          <w:sz w:val="21"/>
          <w:szCs w:val="21"/>
          <w:lang w:val="en-US" w:eastAsia="zh-CN"/>
        </w:rPr>
      </w:pPr>
      <w:r>
        <w:rPr>
          <w:rStyle w:val="20"/>
          <w:rFonts w:hint="eastAsia" w:ascii="宋体" w:hAnsi="宋体" w:cs="Times New Roman"/>
          <w:color w:val="auto"/>
          <w:kern w:val="2"/>
          <w:sz w:val="21"/>
          <w:szCs w:val="21"/>
          <w:lang w:val="zh-CN"/>
        </w:rPr>
        <w:t>联系电话：</w:t>
      </w:r>
      <w:r>
        <w:rPr>
          <w:rStyle w:val="20"/>
          <w:rFonts w:hint="eastAsia" w:ascii="宋体" w:hAnsi="宋体" w:cs="Times New Roman"/>
          <w:color w:val="auto"/>
          <w:kern w:val="2"/>
          <w:sz w:val="21"/>
          <w:szCs w:val="21"/>
          <w:lang w:val="en-US" w:eastAsia="zh-CN"/>
        </w:rPr>
        <w:t>13271713659</w:t>
      </w:r>
    </w:p>
    <w:p w14:paraId="29656D4F">
      <w:pPr>
        <w:pStyle w:val="15"/>
        <w:shd w:val="clear" w:color="auto" w:fill="FFFFFF"/>
        <w:spacing w:before="0" w:beforeAutospacing="0" w:after="0" w:afterAutospacing="0" w:line="360" w:lineRule="auto"/>
        <w:ind w:firstLine="470"/>
        <w:rPr>
          <w:rStyle w:val="20"/>
          <w:rFonts w:ascii="宋体" w:hAnsi="宋体" w:cs="Times New Roman"/>
          <w:color w:val="auto"/>
          <w:kern w:val="2"/>
          <w:sz w:val="21"/>
          <w:szCs w:val="21"/>
          <w:lang w:val="zh-CN"/>
        </w:rPr>
      </w:pPr>
      <w:r>
        <w:rPr>
          <w:rStyle w:val="20"/>
          <w:rFonts w:hint="eastAsia" w:ascii="宋体" w:hAnsi="宋体" w:cs="Times New Roman"/>
          <w:color w:val="auto"/>
          <w:kern w:val="2"/>
          <w:sz w:val="21"/>
          <w:szCs w:val="21"/>
          <w:lang w:val="zh-CN"/>
        </w:rPr>
        <w:t>地址：郑州市青年路玉凤路交叉口升龙环球大厦C座901室</w:t>
      </w:r>
      <w:r>
        <w:rPr>
          <w:rStyle w:val="20"/>
          <w:rFonts w:hint="eastAsia" w:ascii="宋体" w:hAnsi="宋体" w:cs="Times New Roman"/>
          <w:color w:val="auto"/>
          <w:kern w:val="2"/>
          <w:sz w:val="21"/>
          <w:szCs w:val="21"/>
          <w:lang w:val="zh-CN"/>
        </w:rPr>
        <w:tab/>
      </w:r>
      <w:r>
        <w:rPr>
          <w:rStyle w:val="20"/>
          <w:rFonts w:hint="eastAsia" w:ascii="宋体" w:hAnsi="宋体" w:cs="Times New Roman"/>
          <w:color w:val="auto"/>
          <w:kern w:val="2"/>
          <w:sz w:val="21"/>
          <w:szCs w:val="21"/>
          <w:lang w:val="zh-CN"/>
        </w:rPr>
        <w:t> </w:t>
      </w:r>
    </w:p>
    <w:p w14:paraId="0E6DFC2C">
      <w:pPr>
        <w:pStyle w:val="15"/>
        <w:shd w:val="clear" w:color="auto" w:fill="FFFFFF"/>
        <w:spacing w:before="0" w:beforeAutospacing="0" w:after="0" w:afterAutospacing="0" w:line="360" w:lineRule="auto"/>
        <w:ind w:firstLine="470"/>
        <w:rPr>
          <w:rStyle w:val="20"/>
          <w:rFonts w:ascii="宋体" w:hAnsi="宋体" w:cs="Times New Roman"/>
          <w:color w:val="auto"/>
          <w:kern w:val="2"/>
          <w:sz w:val="21"/>
          <w:szCs w:val="21"/>
        </w:rPr>
      </w:pPr>
      <w:r>
        <w:rPr>
          <w:rStyle w:val="20"/>
          <w:rFonts w:hint="eastAsia" w:ascii="宋体" w:hAnsi="宋体" w:cs="Times New Roman"/>
          <w:color w:val="auto"/>
          <w:kern w:val="2"/>
          <w:sz w:val="21"/>
          <w:szCs w:val="21"/>
        </w:rPr>
        <w:t>3.项目联系方式</w:t>
      </w:r>
    </w:p>
    <w:p w14:paraId="7DDA8AAB">
      <w:pPr>
        <w:pStyle w:val="15"/>
        <w:shd w:val="clear" w:color="auto" w:fill="FFFFFF"/>
        <w:spacing w:before="0" w:beforeAutospacing="0" w:after="0" w:afterAutospacing="0" w:line="360" w:lineRule="auto"/>
        <w:ind w:firstLine="470"/>
        <w:rPr>
          <w:rStyle w:val="20"/>
          <w:rFonts w:hint="eastAsia" w:ascii="宋体" w:hAnsi="宋体"/>
          <w:color w:val="auto"/>
          <w:kern w:val="2"/>
          <w:sz w:val="21"/>
          <w:szCs w:val="21"/>
        </w:rPr>
      </w:pPr>
      <w:r>
        <w:rPr>
          <w:rStyle w:val="20"/>
          <w:rFonts w:hint="eastAsia" w:ascii="宋体" w:hAnsi="宋体" w:cs="Times New Roman"/>
          <w:color w:val="auto"/>
          <w:kern w:val="2"/>
          <w:sz w:val="21"/>
          <w:szCs w:val="21"/>
        </w:rPr>
        <w:t>项目</w:t>
      </w:r>
      <w:r>
        <w:rPr>
          <w:rStyle w:val="20"/>
          <w:rFonts w:hint="eastAsia" w:ascii="宋体" w:hAnsi="宋体"/>
          <w:color w:val="auto"/>
          <w:kern w:val="2"/>
          <w:sz w:val="21"/>
          <w:szCs w:val="21"/>
        </w:rPr>
        <w:t>联系人：刘先生</w:t>
      </w:r>
    </w:p>
    <w:p w14:paraId="1F630984">
      <w:pPr>
        <w:pStyle w:val="15"/>
        <w:shd w:val="clear" w:color="auto" w:fill="FFFFFF"/>
        <w:spacing w:before="0" w:beforeAutospacing="0" w:after="0" w:afterAutospacing="0" w:line="360" w:lineRule="auto"/>
        <w:ind w:firstLine="470"/>
        <w:rPr>
          <w:rStyle w:val="20"/>
          <w:rFonts w:ascii="宋体" w:hAnsi="宋体"/>
          <w:b/>
          <w:bCs/>
          <w:color w:val="auto"/>
          <w:sz w:val="32"/>
          <w:szCs w:val="32"/>
        </w:rPr>
        <w:sectPr>
          <w:footerReference r:id="rId8" w:type="first"/>
          <w:footerReference r:id="rId7" w:type="default"/>
          <w:pgSz w:w="11906" w:h="16838"/>
          <w:pgMar w:top="1440" w:right="1800" w:bottom="1440" w:left="1800" w:header="851" w:footer="992" w:gutter="0"/>
          <w:cols w:space="425" w:num="1"/>
          <w:docGrid w:type="lines" w:linePitch="312" w:charSpace="0"/>
        </w:sectPr>
      </w:pPr>
      <w:r>
        <w:rPr>
          <w:rStyle w:val="20"/>
          <w:rFonts w:hint="eastAsia" w:ascii="宋体" w:hAnsi="宋体"/>
          <w:color w:val="auto"/>
          <w:kern w:val="2"/>
          <w:sz w:val="21"/>
          <w:szCs w:val="21"/>
        </w:rPr>
        <w:t>联系方式：18625335310</w:t>
      </w:r>
    </w:p>
    <w:p w14:paraId="3FFEEEF5">
      <w:pPr>
        <w:shd w:val="clear" w:color="auto" w:fill="FFFFFF"/>
        <w:tabs>
          <w:tab w:val="left" w:pos="2972"/>
          <w:tab w:val="center" w:pos="5031"/>
        </w:tabs>
        <w:snapToGrid w:val="0"/>
        <w:spacing w:line="360" w:lineRule="auto"/>
        <w:ind w:firstLine="2333" w:firstLineChars="700"/>
        <w:outlineLvl w:val="0"/>
        <w:rPr>
          <w:rFonts w:hint="eastAsia" w:ascii="宋体" w:hAnsi="宋体" w:eastAsia="宋体" w:cs="宋体"/>
          <w:color w:val="auto"/>
          <w:highlight w:val="none"/>
        </w:rPr>
      </w:pPr>
      <w:bookmarkStart w:id="1" w:name="_Toc29777"/>
      <w:r>
        <w:rPr>
          <w:rStyle w:val="20"/>
          <w:rFonts w:hint="eastAsia" w:ascii="宋体" w:hAnsi="宋体" w:eastAsia="宋体" w:cs="宋体"/>
          <w:b/>
          <w:bCs/>
          <w:color w:val="auto"/>
          <w:kern w:val="0"/>
          <w:sz w:val="32"/>
          <w:szCs w:val="32"/>
          <w:highlight w:val="none"/>
        </w:rPr>
        <w:t>第二章 采购需求</w:t>
      </w:r>
    </w:p>
    <w:p w14:paraId="3C180D45">
      <w:pPr>
        <w:spacing w:line="360" w:lineRule="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拖车服务内容及标准</w:t>
      </w:r>
    </w:p>
    <w:p w14:paraId="5F636A9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1、备勤</w:t>
      </w:r>
      <w:r>
        <w:rPr>
          <w:rFonts w:ascii="宋体" w:hAnsi="宋体" w:eastAsia="宋体" w:cs="Calibri"/>
          <w:color w:val="auto"/>
          <w:sz w:val="24"/>
          <w:szCs w:val="24"/>
        </w:rPr>
        <w:t> </w:t>
      </w:r>
    </w:p>
    <w:p w14:paraId="0D772CF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全体当班队员要求集中待命,24小时保持通讯畅通；每日集中检查救援装备，保持车辆等施救设备处于可正常使用状态。</w:t>
      </w:r>
      <w:r>
        <w:rPr>
          <w:rFonts w:ascii="宋体" w:hAnsi="宋体" w:eastAsia="宋体" w:cs="Calibri"/>
          <w:color w:val="auto"/>
          <w:sz w:val="24"/>
          <w:szCs w:val="24"/>
        </w:rPr>
        <w:t> </w:t>
      </w:r>
    </w:p>
    <w:p w14:paraId="3AF8807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2、出勤</w:t>
      </w:r>
      <w:r>
        <w:rPr>
          <w:rFonts w:ascii="宋体" w:hAnsi="宋体" w:eastAsia="宋体" w:cs="Calibri"/>
          <w:color w:val="auto"/>
          <w:sz w:val="24"/>
          <w:szCs w:val="24"/>
        </w:rPr>
        <w:t> </w:t>
      </w:r>
    </w:p>
    <w:p w14:paraId="06CDB73C">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当班人员接到救援电话后，</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立即响应，必须问清楚救援地点、人员姓名、事故大小程度、车辆型号、应派施救车辆台数和种类、对方联络方式等，同时做好登记，并根据事故大小程度、施救难易情况等，即刻派施救司机、配吊或施救车辆，以最快速度到达现场进行处理，避免出现交通拥堵现场。到达现场后，根据时间情况，组织清障救援工作。</w:t>
      </w:r>
    </w:p>
    <w:p w14:paraId="5E0FBB87">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施救人员施救作业必须随车携带抢修工具、交通标志牌、反光锥筒、照明灯等安全装备。 </w:t>
      </w:r>
    </w:p>
    <w:p w14:paraId="711B897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3、行车</w:t>
      </w:r>
      <w:r>
        <w:rPr>
          <w:rFonts w:ascii="宋体" w:hAnsi="宋体" w:eastAsia="宋体" w:cs="Calibri"/>
          <w:color w:val="auto"/>
          <w:sz w:val="24"/>
          <w:szCs w:val="24"/>
        </w:rPr>
        <w:t> </w:t>
      </w:r>
    </w:p>
    <w:p w14:paraId="1779613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出勤行车过程中施救人员应打开警示灯，遵守各项安全操作规定，安全驾驶。出勤途中，应与处理事故的现场人员及施救站保持联系。</w:t>
      </w:r>
      <w:r>
        <w:rPr>
          <w:rFonts w:ascii="宋体" w:hAnsi="宋体" w:eastAsia="宋体" w:cs="Calibri"/>
          <w:color w:val="auto"/>
          <w:sz w:val="24"/>
          <w:szCs w:val="24"/>
        </w:rPr>
        <w:t> </w:t>
      </w:r>
    </w:p>
    <w:p w14:paraId="2184271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4、施救</w:t>
      </w:r>
      <w:r>
        <w:rPr>
          <w:rFonts w:ascii="宋体" w:hAnsi="宋体" w:eastAsia="宋体" w:cs="Calibri"/>
          <w:color w:val="auto"/>
          <w:sz w:val="24"/>
          <w:szCs w:val="24"/>
        </w:rPr>
        <w:t> </w:t>
      </w:r>
    </w:p>
    <w:p w14:paraId="77F6B6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施救人员到达现场，摆放警示牌、锥形筒；根据事故现场情况确定施救方案，施救过程中严格遵守安全操作规程，不违规拖车、吊车、停车；车辆拖挂时，应检查车辆及牵引装置是否安全可靠；撤离前收回警示牌、锥形筒，并清理完现场遗留物。</w:t>
      </w:r>
      <w:r>
        <w:rPr>
          <w:rFonts w:ascii="宋体" w:hAnsi="宋体" w:eastAsia="宋体" w:cs="Calibri"/>
          <w:color w:val="auto"/>
          <w:sz w:val="24"/>
          <w:szCs w:val="24"/>
        </w:rPr>
        <w:t> </w:t>
      </w:r>
    </w:p>
    <w:p w14:paraId="72874DB5">
      <w:pPr>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5</w:t>
      </w:r>
      <w:r>
        <w:rPr>
          <w:rFonts w:hint="eastAsia" w:ascii="宋体" w:hAnsi="宋体" w:eastAsia="宋体" w:cs="宋体"/>
          <w:color w:val="auto"/>
          <w:sz w:val="24"/>
          <w:szCs w:val="24"/>
        </w:rPr>
        <w:t>、拖车</w:t>
      </w:r>
      <w:r>
        <w:rPr>
          <w:rFonts w:ascii="宋体" w:hAnsi="宋体" w:eastAsia="宋体" w:cs="Calibri"/>
          <w:color w:val="auto"/>
          <w:sz w:val="24"/>
          <w:szCs w:val="24"/>
        </w:rPr>
        <w:t> </w:t>
      </w:r>
    </w:p>
    <w:p w14:paraId="0364B945">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拖车途中应打开警示灯匀速行驶，及时排除可能发生的安全隐患；拖车未进停车场时，施救员不得无故中途停留。</w:t>
      </w:r>
      <w:r>
        <w:rPr>
          <w:rFonts w:ascii="宋体" w:hAnsi="宋体" w:eastAsia="宋体" w:cs="Calibri"/>
          <w:color w:val="auto"/>
          <w:sz w:val="24"/>
          <w:szCs w:val="24"/>
        </w:rPr>
        <w:t> </w:t>
      </w:r>
    </w:p>
    <w:p w14:paraId="5424931E">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6、回</w:t>
      </w:r>
      <w:r>
        <w:rPr>
          <w:rFonts w:hint="eastAsia" w:ascii="宋体" w:hAnsi="宋体" w:eastAsia="宋体" w:cs="宋体"/>
          <w:color w:val="auto"/>
          <w:sz w:val="24"/>
          <w:szCs w:val="24"/>
          <w:lang w:val="en-US" w:eastAsia="zh-CN"/>
        </w:rPr>
        <w:t>场</w:t>
      </w:r>
      <w:r>
        <w:rPr>
          <w:rFonts w:ascii="宋体" w:hAnsi="宋体" w:eastAsia="宋体" w:cs="Calibri"/>
          <w:color w:val="auto"/>
          <w:sz w:val="24"/>
          <w:szCs w:val="24"/>
        </w:rPr>
        <w:t> </w:t>
      </w:r>
    </w:p>
    <w:p w14:paraId="6DE5A19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拖车到达停车场内，工作人员对车载货物和随车物品进行清点和进场登记、办理相关手续，签字确认后，将车辆停放在指定位置。</w:t>
      </w:r>
    </w:p>
    <w:p w14:paraId="5808296C">
      <w:pPr>
        <w:numPr>
          <w:ilvl w:val="0"/>
          <w:numId w:val="2"/>
        </w:numP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停车场服务</w:t>
      </w:r>
      <w:r>
        <w:rPr>
          <w:rFonts w:hint="eastAsia" w:ascii="宋体" w:hAnsi="宋体" w:eastAsia="宋体" w:cs="宋体"/>
          <w:b/>
          <w:bCs/>
          <w:color w:val="auto"/>
          <w:sz w:val="24"/>
          <w:szCs w:val="24"/>
          <w:lang w:val="en-US" w:eastAsia="zh-CN"/>
        </w:rPr>
        <w:t>内容及标准</w:t>
      </w:r>
    </w:p>
    <w:p w14:paraId="14C8AADF">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1、停车场内布置监控设备，进出口无监控死角。</w:t>
      </w:r>
    </w:p>
    <w:p w14:paraId="0C7AE3B0">
      <w:pPr>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2、除了车主，停车场不允许其他不相关人员进入，进入人员需全部在门卫出登记。</w:t>
      </w:r>
    </w:p>
    <w:p w14:paraId="54C75B9D">
      <w:pPr>
        <w:spacing w:line="360" w:lineRule="auto"/>
        <w:ind w:firstLine="480" w:firstLineChars="200"/>
        <w:rPr>
          <w:rFonts w:hint="default" w:ascii="宋体" w:hAnsi="宋体" w:eastAsia="宋体" w:cs="宋体"/>
          <w:b/>
          <w:bCs/>
          <w:color w:val="auto"/>
          <w:sz w:val="24"/>
          <w:szCs w:val="24"/>
          <w:lang w:val="en-US" w:eastAsia="zh-CN"/>
        </w:rPr>
      </w:pPr>
      <w:r>
        <w:rPr>
          <w:rFonts w:hint="eastAsia" w:ascii="宋体" w:hAnsi="宋体" w:eastAsia="宋体" w:cs="宋体"/>
          <w:color w:val="auto"/>
          <w:sz w:val="24"/>
          <w:szCs w:val="24"/>
        </w:rPr>
        <w:t>3、停车场必须有专职保管人员</w:t>
      </w:r>
      <w:r>
        <w:rPr>
          <w:rFonts w:ascii="宋体" w:hAnsi="宋体" w:eastAsia="宋体" w:cs="宋体"/>
          <w:color w:val="auto"/>
          <w:sz w:val="24"/>
          <w:szCs w:val="24"/>
        </w:rPr>
        <w:t>24</w:t>
      </w:r>
      <w:r>
        <w:rPr>
          <w:rFonts w:hint="eastAsia" w:ascii="宋体" w:hAnsi="宋体" w:eastAsia="宋体" w:cs="宋体"/>
          <w:color w:val="auto"/>
          <w:sz w:val="24"/>
          <w:szCs w:val="24"/>
        </w:rPr>
        <w:t>小时值班，建立健全各项管理制度和岗位职责，防止出现车辆被盗时间发生。</w:t>
      </w:r>
    </w:p>
    <w:p w14:paraId="6B1544F8">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、车辆进场停放</w:t>
      </w:r>
      <w:r>
        <w:rPr>
          <w:rFonts w:ascii="宋体" w:hAnsi="宋体" w:eastAsia="宋体" w:cs="宋体"/>
          <w:color w:val="auto"/>
          <w:sz w:val="24"/>
          <w:szCs w:val="24"/>
        </w:rPr>
        <w:t> </w:t>
      </w:r>
    </w:p>
    <w:p w14:paraId="7D93C882">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当有车辆进场时，当值秩序维护员应迅速指引车辆慢行，停放在相应的车位上，提醒车主锁好车锁、随身带走车上的贵重物品</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检查车辆是否有损坏或其他不正常情况，如有不正常情况应立即当面向车主提出，并作详细记录。</w:t>
      </w:r>
      <w:r>
        <w:rPr>
          <w:rFonts w:ascii="宋体" w:hAnsi="宋体" w:eastAsia="宋体" w:cs="宋体"/>
          <w:color w:val="auto"/>
          <w:sz w:val="24"/>
          <w:szCs w:val="24"/>
        </w:rPr>
        <w:t> </w:t>
      </w:r>
    </w:p>
    <w:p w14:paraId="745C5E44">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、巡视</w:t>
      </w:r>
      <w:r>
        <w:rPr>
          <w:rFonts w:ascii="宋体" w:hAnsi="宋体" w:eastAsia="宋体" w:cs="宋体"/>
          <w:color w:val="auto"/>
          <w:sz w:val="24"/>
          <w:szCs w:val="24"/>
        </w:rPr>
        <w:t> </w:t>
      </w:r>
    </w:p>
    <w:p w14:paraId="0A1D0797">
      <w:pPr>
        <w:spacing w:line="360" w:lineRule="auto"/>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sz w:val="24"/>
          <w:szCs w:val="24"/>
        </w:rPr>
        <w:t>当值秩序维护员每</w:t>
      </w:r>
      <w:r>
        <w:rPr>
          <w:rFonts w:hint="eastAsia" w:ascii="宋体" w:hAnsi="宋体" w:eastAsia="宋体" w:cs="宋体"/>
          <w:color w:val="auto"/>
          <w:sz w:val="24"/>
          <w:szCs w:val="24"/>
          <w:lang w:val="en-US" w:eastAsia="zh-CN"/>
        </w:rPr>
        <w:t>天</w:t>
      </w:r>
      <w:r>
        <w:rPr>
          <w:rFonts w:hint="eastAsia" w:ascii="宋体" w:hAnsi="宋体" w:eastAsia="宋体" w:cs="宋体"/>
          <w:color w:val="auto"/>
          <w:sz w:val="24"/>
          <w:szCs w:val="24"/>
        </w:rPr>
        <w:t>至少详细检查车辆的车况一次，发现漏油，未上锁等现象及时通知车主，并做好记录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发现无关人员和可疑人员到车场时要及时劝其离开</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p>
    <w:p w14:paraId="4141D936">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、车辆离场</w:t>
      </w:r>
      <w:r>
        <w:rPr>
          <w:rFonts w:ascii="宋体" w:hAnsi="宋体" w:eastAsia="宋体" w:cs="宋体"/>
          <w:color w:val="auto"/>
          <w:sz w:val="24"/>
          <w:szCs w:val="24"/>
        </w:rPr>
        <w:t> </w:t>
      </w:r>
    </w:p>
    <w:p w14:paraId="39EF54D0">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lang w:val="en-US" w:eastAsia="zh-CN"/>
        </w:rPr>
        <w:t>值班人员应</w:t>
      </w:r>
      <w:r>
        <w:rPr>
          <w:rFonts w:hint="eastAsia" w:ascii="宋体" w:hAnsi="宋体" w:eastAsia="宋体" w:cs="宋体"/>
          <w:color w:val="auto"/>
          <w:sz w:val="24"/>
          <w:szCs w:val="24"/>
        </w:rPr>
        <w:t>凭交警部门开具的《放车单》前来</w:t>
      </w:r>
      <w:r>
        <w:rPr>
          <w:rFonts w:hint="eastAsia" w:ascii="宋体" w:hAnsi="宋体" w:eastAsia="宋体" w:cs="宋体"/>
          <w:color w:val="auto"/>
          <w:sz w:val="24"/>
          <w:szCs w:val="24"/>
          <w:lang w:val="en-US" w:eastAsia="zh-CN"/>
        </w:rPr>
        <w:t>门岗</w:t>
      </w:r>
      <w:r>
        <w:rPr>
          <w:rFonts w:hint="eastAsia" w:ascii="宋体" w:hAnsi="宋体" w:eastAsia="宋体" w:cs="宋体"/>
          <w:color w:val="auto"/>
          <w:sz w:val="24"/>
          <w:szCs w:val="24"/>
        </w:rPr>
        <w:t>办理</w:t>
      </w:r>
      <w:r>
        <w:rPr>
          <w:rFonts w:hint="eastAsia" w:ascii="宋体" w:hAnsi="宋体" w:eastAsia="宋体" w:cs="宋体"/>
          <w:color w:val="auto"/>
          <w:sz w:val="24"/>
          <w:szCs w:val="24"/>
          <w:lang w:val="en-US" w:eastAsia="zh-CN"/>
        </w:rPr>
        <w:t>出厂</w:t>
      </w:r>
      <w:r>
        <w:rPr>
          <w:rFonts w:hint="eastAsia" w:ascii="宋体" w:hAnsi="宋体" w:eastAsia="宋体" w:cs="宋体"/>
          <w:color w:val="auto"/>
          <w:sz w:val="24"/>
          <w:szCs w:val="24"/>
        </w:rPr>
        <w:t>手续，检查车主证及相关资料；检查车主证件与车辆是否相符；方可领取对应车辆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若检查中发现异常情况，应立即拦截车辆</w:t>
      </w:r>
      <w:r>
        <w:rPr>
          <w:rFonts w:hint="eastAsia" w:ascii="宋体" w:hAnsi="宋体" w:eastAsia="宋体" w:cs="宋体"/>
          <w:color w:val="auto"/>
          <w:sz w:val="24"/>
          <w:szCs w:val="24"/>
          <w:lang w:eastAsia="zh-CN"/>
        </w:rPr>
        <w:t>。</w:t>
      </w:r>
      <w:r>
        <w:rPr>
          <w:rFonts w:ascii="宋体" w:hAnsi="宋体" w:eastAsia="宋体" w:cs="宋体"/>
          <w:color w:val="auto"/>
          <w:sz w:val="24"/>
          <w:szCs w:val="24"/>
        </w:rPr>
        <w:t> </w:t>
      </w:r>
    </w:p>
    <w:p w14:paraId="12967AD8">
      <w:pPr>
        <w:spacing w:line="360" w:lineRule="auto"/>
        <w:ind w:firstLine="480" w:firstLineChars="200"/>
        <w:rPr>
          <w:rFonts w:ascii="宋体" w:hAnsi="宋体" w:eastAsia="宋体" w:cs="宋体"/>
          <w:color w:val="auto"/>
          <w:sz w:val="24"/>
          <w:szCs w:val="24"/>
        </w:rPr>
      </w:pPr>
    </w:p>
    <w:p w14:paraId="1C6F1977">
      <w:pPr>
        <w:snapToGrid w:val="0"/>
        <w:spacing w:line="360" w:lineRule="auto"/>
        <w:ind w:firstLine="504" w:firstLineChars="200"/>
        <w:rPr>
          <w:rFonts w:hint="eastAsia" w:ascii="宋体" w:hAnsi="宋体" w:eastAsia="宋体" w:cs="宋体"/>
          <w:b/>
          <w:color w:val="auto"/>
          <w:sz w:val="24"/>
          <w:highlight w:val="none"/>
          <w:shd w:val="clear" w:color="auto" w:fill="auto"/>
          <w:lang w:bidi="ar"/>
        </w:rPr>
      </w:pPr>
      <w:r>
        <w:rPr>
          <w:rStyle w:val="20"/>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b/>
          <w:color w:val="auto"/>
          <w:sz w:val="24"/>
          <w:highlight w:val="none"/>
          <w:shd w:val="clear" w:color="auto" w:fill="auto"/>
          <w:lang w:val="en-US" w:eastAsia="zh-CN" w:bidi="ar"/>
        </w:rPr>
        <w:t>三</w:t>
      </w:r>
      <w:r>
        <w:rPr>
          <w:rFonts w:hint="eastAsia" w:ascii="宋体" w:hAnsi="宋体" w:eastAsia="宋体" w:cs="宋体"/>
          <w:b/>
          <w:color w:val="auto"/>
          <w:sz w:val="24"/>
          <w:highlight w:val="none"/>
          <w:shd w:val="clear" w:color="auto" w:fill="auto"/>
          <w:lang w:bidi="ar"/>
        </w:rPr>
        <w:t>、商务要求：</w:t>
      </w:r>
    </w:p>
    <w:tbl>
      <w:tblPr>
        <w:tblStyle w:val="16"/>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1"/>
        <w:gridCol w:w="6694"/>
      </w:tblGrid>
      <w:tr w14:paraId="2DF6F7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57B10D3C">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highlight w:val="none"/>
                <w:shd w:val="clear" w:color="auto" w:fill="auto"/>
                <w:lang w:eastAsia="zh-CN"/>
              </w:rPr>
              <w:t>合同签订时间</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541A4909">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szCs w:val="24"/>
                <w:highlight w:val="none"/>
                <w:shd w:val="clear" w:color="auto" w:fill="auto"/>
                <w:lang w:val="en-US" w:eastAsia="zh-CN" w:bidi="ar-SA"/>
              </w:rPr>
              <w:t>自中标通知书发出之日起2个工作日内</w:t>
            </w:r>
          </w:p>
        </w:tc>
      </w:tr>
      <w:tr w14:paraId="7812B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45BD493B">
            <w:pPr>
              <w:widowControl/>
              <w:snapToGrid w:val="0"/>
              <w:spacing w:line="360" w:lineRule="auto"/>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eastAsia="zh-CN"/>
              </w:rPr>
              <w:t>服务地点</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7D427250">
            <w:pPr>
              <w:widowControl/>
              <w:snapToGrid w:val="0"/>
              <w:spacing w:line="360" w:lineRule="auto"/>
              <w:textAlignment w:val="auto"/>
              <w:rPr>
                <w:rFonts w:hint="eastAsia" w:ascii="宋体" w:hAnsi="宋体" w:eastAsia="宋体" w:cs="宋体"/>
                <w:color w:val="auto"/>
                <w:kern w:val="0"/>
                <w:sz w:val="24"/>
                <w:highlight w:val="none"/>
                <w:shd w:val="clear" w:color="auto" w:fill="auto"/>
                <w:lang w:eastAsia="zh-CN"/>
              </w:rPr>
            </w:pPr>
            <w:r>
              <w:rPr>
                <w:rFonts w:hint="eastAsia" w:ascii="宋体" w:hAnsi="宋体" w:eastAsia="宋体" w:cs="宋体"/>
                <w:color w:val="auto"/>
                <w:kern w:val="0"/>
                <w:sz w:val="24"/>
                <w:highlight w:val="none"/>
                <w:shd w:val="clear" w:color="auto" w:fill="auto"/>
                <w:lang w:val="en-US" w:eastAsia="zh-CN"/>
              </w:rPr>
              <w:t>采购人指定地点</w:t>
            </w:r>
          </w:p>
        </w:tc>
      </w:tr>
      <w:tr w14:paraId="4395F3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74BCAE6A">
            <w:pPr>
              <w:widowControl/>
              <w:snapToGrid w:val="0"/>
              <w:spacing w:line="360" w:lineRule="auto"/>
              <w:textAlignment w:val="auto"/>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kern w:val="0"/>
                <w:sz w:val="24"/>
                <w:highlight w:val="none"/>
                <w:shd w:val="clear" w:color="auto" w:fill="auto"/>
                <w:lang w:eastAsia="zh-CN"/>
              </w:rPr>
              <w:t>服务周期</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474F186">
            <w:pPr>
              <w:widowControl/>
              <w:snapToGrid w:val="0"/>
              <w:spacing w:line="360" w:lineRule="auto"/>
              <w:textAlignment w:val="auto"/>
              <w:rPr>
                <w:rFonts w:hint="default" w:ascii="宋体" w:hAnsi="宋体" w:eastAsia="宋体" w:cs="宋体"/>
                <w:color w:val="auto"/>
                <w:kern w:val="0"/>
                <w:sz w:val="24"/>
                <w:szCs w:val="24"/>
                <w:highlight w:val="none"/>
                <w:shd w:val="clear" w:color="auto" w:fill="auto"/>
                <w:lang w:val="en-US" w:eastAsia="zh-CN" w:bidi="ar-SA"/>
              </w:rPr>
            </w:pPr>
            <w:r>
              <w:rPr>
                <w:rStyle w:val="20"/>
                <w:rFonts w:hint="eastAsia" w:ascii="宋体" w:hAnsi="宋体" w:eastAsia="宋体" w:cs="宋体"/>
                <w:color w:val="auto"/>
                <w:kern w:val="0"/>
                <w:sz w:val="24"/>
                <w:szCs w:val="24"/>
                <w:highlight w:val="none"/>
                <w:lang w:val="en-US" w:eastAsia="zh-CN"/>
              </w:rPr>
              <w:t>合同签订后1年</w:t>
            </w:r>
          </w:p>
        </w:tc>
      </w:tr>
      <w:tr w14:paraId="329DA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0C66EE76">
            <w:pPr>
              <w:widowControl/>
              <w:snapToGrid w:val="0"/>
              <w:spacing w:line="360" w:lineRule="auto"/>
              <w:textAlignment w:val="auto"/>
              <w:rPr>
                <w:rFonts w:hint="default"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服务标准</w:t>
            </w:r>
          </w:p>
        </w:tc>
        <w:tc>
          <w:tcPr>
            <w:tcW w:w="6694" w:type="dxa"/>
            <w:tcBorders>
              <w:top w:val="single" w:color="auto" w:sz="4" w:space="0"/>
              <w:left w:val="single" w:color="auto" w:sz="4" w:space="0"/>
              <w:bottom w:val="single" w:color="auto" w:sz="4" w:space="0"/>
              <w:right w:val="single" w:color="auto" w:sz="4" w:space="0"/>
            </w:tcBorders>
            <w:noWrap w:val="0"/>
            <w:vAlign w:val="center"/>
          </w:tcPr>
          <w:p w14:paraId="13644223">
            <w:pPr>
              <w:widowControl/>
              <w:snapToGrid w:val="0"/>
              <w:spacing w:line="360" w:lineRule="auto"/>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bCs/>
                <w:color w:val="auto"/>
                <w:kern w:val="0"/>
                <w:sz w:val="24"/>
                <w:szCs w:val="24"/>
                <w:lang w:val="en-US" w:eastAsia="zh-CN"/>
              </w:rPr>
              <w:t>符合采购人要求</w:t>
            </w:r>
            <w:r>
              <w:rPr>
                <w:rFonts w:hint="eastAsia" w:ascii="宋体" w:hAnsi="宋体" w:eastAsia="宋体" w:cs="宋体"/>
                <w:bCs/>
                <w:color w:val="auto"/>
                <w:kern w:val="0"/>
                <w:sz w:val="24"/>
                <w:szCs w:val="24"/>
              </w:rPr>
              <w:t>。</w:t>
            </w:r>
          </w:p>
        </w:tc>
      </w:tr>
      <w:tr w14:paraId="0B033C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14:paraId="38D861F8">
            <w:pPr>
              <w:widowControl/>
              <w:snapToGrid w:val="0"/>
              <w:spacing w:line="360" w:lineRule="auto"/>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付款方式</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70741F0F">
            <w:pPr>
              <w:widowControl/>
              <w:snapToGrid w:val="0"/>
              <w:spacing w:line="360" w:lineRule="auto"/>
              <w:textAlignment w:val="auto"/>
              <w:rPr>
                <w:rFonts w:hint="eastAsia" w:ascii="宋体" w:hAnsi="宋体" w:eastAsia="宋体" w:cs="宋体"/>
                <w:color w:val="auto"/>
                <w:kern w:val="0"/>
                <w:sz w:val="24"/>
                <w:highlight w:val="none"/>
                <w:shd w:val="clear" w:color="auto" w:fill="auto"/>
                <w:lang w:val="en-US" w:eastAsia="zh-CN"/>
              </w:rPr>
            </w:pPr>
            <w:r>
              <w:rPr>
                <w:rFonts w:hint="eastAsia" w:ascii="宋体" w:hAnsi="宋体" w:eastAsia="宋体" w:cs="宋体"/>
                <w:color w:val="auto"/>
                <w:kern w:val="0"/>
                <w:sz w:val="24"/>
                <w:highlight w:val="none"/>
                <w:shd w:val="clear" w:color="auto" w:fill="auto"/>
                <w:lang w:val="en-US" w:eastAsia="zh-CN"/>
              </w:rPr>
              <w:t>合同签订后支付合同款的30%作为预付款（中小微企业50%），合同履行完毕后一次性付清剩余合同款项。</w:t>
            </w:r>
          </w:p>
        </w:tc>
      </w:tr>
      <w:tr w14:paraId="1339D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61" w:type="dxa"/>
            <w:tcBorders>
              <w:top w:val="single" w:color="auto" w:sz="4" w:space="0"/>
              <w:left w:val="single" w:color="auto" w:sz="4" w:space="0"/>
              <w:bottom w:val="single" w:color="auto" w:sz="4" w:space="0"/>
              <w:right w:val="single" w:color="auto" w:sz="4" w:space="0"/>
            </w:tcBorders>
            <w:noWrap w:val="0"/>
            <w:vAlign w:val="top"/>
          </w:tcPr>
          <w:p w14:paraId="1CC47D0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highlight w:val="none"/>
                <w:shd w:val="clear" w:color="auto" w:fill="auto"/>
                <w:lang w:val="en-US" w:eastAsia="zh-CN"/>
              </w:rPr>
            </w:pPr>
            <w:r>
              <w:rPr>
                <w:rFonts w:hint="eastAsia" w:asciiTheme="minorEastAsia" w:hAnsiTheme="minorEastAsia" w:eastAsiaTheme="minorEastAsia" w:cstheme="minorEastAsia"/>
                <w:color w:val="auto"/>
                <w:kern w:val="0"/>
                <w:sz w:val="24"/>
                <w:highlight w:val="none"/>
              </w:rPr>
              <w:t>售后服务保障或维修响应时间要求</w:t>
            </w:r>
          </w:p>
        </w:tc>
        <w:tc>
          <w:tcPr>
            <w:tcW w:w="6694" w:type="dxa"/>
            <w:tcBorders>
              <w:top w:val="single" w:color="auto" w:sz="4" w:space="0"/>
              <w:left w:val="single" w:color="auto" w:sz="4" w:space="0"/>
              <w:bottom w:val="single" w:color="auto" w:sz="4" w:space="0"/>
              <w:right w:val="single" w:color="auto" w:sz="4" w:space="0"/>
            </w:tcBorders>
            <w:noWrap w:val="0"/>
            <w:vAlign w:val="top"/>
          </w:tcPr>
          <w:p w14:paraId="787408F0">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highlight w:val="none"/>
                <w:shd w:val="clear" w:color="auto" w:fill="auto"/>
                <w:lang w:val="en-US" w:eastAsia="zh-CN"/>
              </w:rPr>
            </w:pPr>
            <w:r>
              <w:rPr>
                <w:rFonts w:hint="eastAsia" w:asciiTheme="minorEastAsia" w:hAnsiTheme="minorEastAsia" w:eastAsiaTheme="minorEastAsia" w:cstheme="minorEastAsia"/>
                <w:color w:val="auto"/>
                <w:kern w:val="0"/>
                <w:sz w:val="24"/>
                <w:highlight w:val="none"/>
                <w:lang w:val="en-US"/>
              </w:rPr>
              <w:t>要求</w:t>
            </w:r>
            <w:r>
              <w:rPr>
                <w:rFonts w:hint="eastAsia" w:asciiTheme="minorEastAsia" w:hAnsiTheme="minorEastAsia" w:eastAsiaTheme="minorEastAsia" w:cstheme="minorEastAsia"/>
                <w:color w:val="auto"/>
                <w:kern w:val="0"/>
                <w:sz w:val="24"/>
                <w:highlight w:val="none"/>
                <w:lang w:val="en-US" w:eastAsia="zh-CN"/>
              </w:rPr>
              <w:t>成交供应商</w:t>
            </w:r>
            <w:r>
              <w:rPr>
                <w:rFonts w:hint="eastAsia" w:asciiTheme="minorEastAsia" w:hAnsiTheme="minorEastAsia" w:eastAsiaTheme="minorEastAsia" w:cstheme="minorEastAsia"/>
                <w:color w:val="auto"/>
                <w:kern w:val="0"/>
                <w:sz w:val="24"/>
                <w:highlight w:val="none"/>
                <w:lang w:val="en-US"/>
              </w:rPr>
              <w:t>售后服务保障，7天×24小时响应，12小时内到达现场</w:t>
            </w:r>
            <w:r>
              <w:rPr>
                <w:rFonts w:hint="eastAsia" w:asciiTheme="minorEastAsia" w:hAnsiTheme="minorEastAsia" w:eastAsiaTheme="minorEastAsia" w:cstheme="minorEastAsia"/>
                <w:color w:val="auto"/>
                <w:kern w:val="0"/>
                <w:sz w:val="24"/>
                <w:highlight w:val="none"/>
                <w:lang w:val="en-US" w:eastAsia="zh-CN"/>
              </w:rPr>
              <w:t>。</w:t>
            </w:r>
          </w:p>
        </w:tc>
      </w:tr>
    </w:tbl>
    <w:p w14:paraId="260E8615">
      <w:pPr>
        <w:shd w:val="clear" w:color="auto" w:fill="FFFFFF"/>
        <w:snapToGrid w:val="0"/>
        <w:spacing w:line="360" w:lineRule="auto"/>
        <w:ind w:firstLine="2666" w:firstLineChars="800"/>
        <w:outlineLvl w:val="0"/>
        <w:rPr>
          <w:rStyle w:val="20"/>
          <w:rFonts w:ascii="宋体" w:hAnsi="宋体"/>
          <w:b/>
          <w:bCs/>
          <w:color w:val="auto"/>
          <w:kern w:val="0"/>
          <w:sz w:val="32"/>
          <w:szCs w:val="32"/>
        </w:rPr>
      </w:pPr>
    </w:p>
    <w:p w14:paraId="7FC111B1">
      <w:pPr>
        <w:shd w:val="clear" w:color="auto" w:fill="FFFFFF"/>
        <w:snapToGrid w:val="0"/>
        <w:spacing w:line="360" w:lineRule="auto"/>
        <w:ind w:firstLine="2666" w:firstLineChars="800"/>
        <w:outlineLvl w:val="0"/>
        <w:rPr>
          <w:rStyle w:val="20"/>
          <w:rFonts w:ascii="宋体" w:hAnsi="宋体"/>
          <w:color w:val="auto"/>
          <w:kern w:val="0"/>
          <w:szCs w:val="24"/>
        </w:rPr>
      </w:pPr>
      <w:r>
        <w:rPr>
          <w:rStyle w:val="20"/>
          <w:rFonts w:ascii="宋体" w:hAnsi="宋体"/>
          <w:b/>
          <w:bCs/>
          <w:color w:val="auto"/>
          <w:kern w:val="0"/>
          <w:sz w:val="32"/>
          <w:szCs w:val="32"/>
        </w:rPr>
        <w:t>第三章  供应商须知</w:t>
      </w:r>
      <w:bookmarkEnd w:id="1"/>
    </w:p>
    <w:p w14:paraId="0A119159">
      <w:pPr>
        <w:shd w:val="clear" w:color="auto" w:fill="FFFFFF"/>
        <w:spacing w:line="360" w:lineRule="auto"/>
        <w:jc w:val="center"/>
        <w:rPr>
          <w:rStyle w:val="20"/>
          <w:rFonts w:ascii="宋体" w:hAnsi="宋体"/>
          <w:color w:val="auto"/>
          <w:kern w:val="0"/>
          <w:szCs w:val="24"/>
        </w:rPr>
      </w:pPr>
      <w:r>
        <w:rPr>
          <w:rStyle w:val="20"/>
          <w:rFonts w:ascii="宋体" w:hAnsi="宋体"/>
          <w:b/>
          <w:bCs/>
          <w:color w:val="auto"/>
          <w:kern w:val="0"/>
          <w:szCs w:val="24"/>
        </w:rPr>
        <w:t>供应商须知前附表</w:t>
      </w:r>
    </w:p>
    <w:tbl>
      <w:tblPr>
        <w:tblStyle w:val="16"/>
        <w:tblW w:w="9240" w:type="dxa"/>
        <w:tblInd w:w="-108" w:type="dxa"/>
        <w:shd w:val="clear" w:color="auto" w:fill="FFFFFF"/>
        <w:tblLayout w:type="fixed"/>
        <w:tblCellMar>
          <w:top w:w="0" w:type="dxa"/>
          <w:left w:w="0" w:type="dxa"/>
          <w:bottom w:w="0" w:type="dxa"/>
          <w:right w:w="0" w:type="dxa"/>
        </w:tblCellMar>
      </w:tblPr>
      <w:tblGrid>
        <w:gridCol w:w="869"/>
        <w:gridCol w:w="8371"/>
      </w:tblGrid>
      <w:tr w14:paraId="293D644D">
        <w:tblPrEx>
          <w:tblCellMar>
            <w:top w:w="0" w:type="dxa"/>
            <w:left w:w="0" w:type="dxa"/>
            <w:bottom w:w="0" w:type="dxa"/>
            <w:right w:w="0" w:type="dxa"/>
          </w:tblCellMar>
        </w:tblPrEx>
        <w:trPr>
          <w:trHeight w:val="409" w:hRule="atLeast"/>
        </w:trPr>
        <w:tc>
          <w:tcPr>
            <w:tcW w:w="869"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6AC84F6D">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序号</w:t>
            </w:r>
          </w:p>
        </w:tc>
        <w:tc>
          <w:tcPr>
            <w:tcW w:w="8371" w:type="dxa"/>
            <w:tcBorders>
              <w:top w:val="single" w:color="000000" w:sz="8" w:space="0"/>
              <w:left w:val="single" w:color="000000" w:sz="4" w:space="0"/>
              <w:bottom w:val="single" w:color="000000" w:sz="4" w:space="0"/>
              <w:right w:val="single" w:color="000000" w:sz="8" w:space="0"/>
            </w:tcBorders>
            <w:shd w:val="clear" w:color="auto" w:fill="FFFFFF"/>
            <w:vAlign w:val="center"/>
          </w:tcPr>
          <w:p w14:paraId="6DD5C5F8">
            <w:pPr>
              <w:spacing w:line="360" w:lineRule="auto"/>
              <w:ind w:firstLine="3240"/>
              <w:jc w:val="left"/>
              <w:rPr>
                <w:rStyle w:val="20"/>
                <w:rFonts w:ascii="宋体" w:hAnsi="宋体"/>
                <w:color w:val="auto"/>
                <w:kern w:val="0"/>
                <w:sz w:val="21"/>
                <w:szCs w:val="21"/>
              </w:rPr>
            </w:pPr>
            <w:r>
              <w:rPr>
                <w:rStyle w:val="20"/>
                <w:rFonts w:ascii="宋体" w:hAnsi="宋体"/>
                <w:color w:val="auto"/>
                <w:kern w:val="0"/>
                <w:sz w:val="21"/>
                <w:szCs w:val="21"/>
              </w:rPr>
              <w:t>内容、要求</w:t>
            </w:r>
          </w:p>
        </w:tc>
      </w:tr>
      <w:tr w14:paraId="60F5AD59">
        <w:tblPrEx>
          <w:shd w:val="clear" w:color="auto" w:fill="FFFFFF"/>
          <w:tblCellMar>
            <w:top w:w="0" w:type="dxa"/>
            <w:left w:w="0" w:type="dxa"/>
            <w:bottom w:w="0" w:type="dxa"/>
            <w:right w:w="0" w:type="dxa"/>
          </w:tblCellMar>
        </w:tblPrEx>
        <w:trPr>
          <w:trHeight w:val="49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6BC21AEA">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95CB9D3">
            <w:pPr>
              <w:spacing w:line="360" w:lineRule="auto"/>
              <w:rPr>
                <w:rStyle w:val="20"/>
                <w:rFonts w:hint="eastAsia" w:ascii="宋体" w:hAnsi="宋体" w:eastAsia="宋体"/>
                <w:color w:val="auto"/>
                <w:sz w:val="21"/>
                <w:szCs w:val="21"/>
                <w:lang w:eastAsia="zh-CN"/>
              </w:rPr>
            </w:pPr>
            <w:r>
              <w:rPr>
                <w:rStyle w:val="20"/>
                <w:rFonts w:ascii="宋体" w:hAnsi="宋体"/>
                <w:color w:val="auto"/>
                <w:kern w:val="0"/>
                <w:sz w:val="21"/>
                <w:szCs w:val="21"/>
              </w:rPr>
              <w:t>1.1 项目名称：</w:t>
            </w:r>
            <w:r>
              <w:rPr>
                <w:rStyle w:val="20"/>
                <w:rFonts w:hint="eastAsia" w:ascii="宋体" w:hAnsi="宋体"/>
                <w:color w:val="auto"/>
                <w:sz w:val="21"/>
                <w:szCs w:val="21"/>
                <w:lang w:eastAsia="zh-CN"/>
              </w:rPr>
              <w:t>正阳县公安局交通管理大队采购2025年交通事故违法车辆拖移停放服务项目</w:t>
            </w:r>
            <w:r>
              <w:rPr>
                <w:rStyle w:val="20"/>
                <w:rFonts w:ascii="宋体" w:hAnsi="宋体"/>
                <w:color w:val="auto"/>
                <w:kern w:val="0"/>
                <w:sz w:val="21"/>
                <w:szCs w:val="21"/>
              </w:rPr>
              <w:t>1.2 采购人名称：</w:t>
            </w:r>
            <w:r>
              <w:rPr>
                <w:rStyle w:val="20"/>
                <w:rFonts w:hint="eastAsia" w:ascii="宋体" w:hAnsi="宋体"/>
                <w:color w:val="auto"/>
                <w:sz w:val="21"/>
                <w:szCs w:val="21"/>
                <w:lang w:eastAsia="zh-CN"/>
              </w:rPr>
              <w:t>正阳县公安局交通管理大队</w:t>
            </w:r>
          </w:p>
          <w:p w14:paraId="1E5CF83D">
            <w:pPr>
              <w:spacing w:line="360" w:lineRule="auto"/>
              <w:rPr>
                <w:rStyle w:val="20"/>
                <w:rFonts w:hint="eastAsia" w:ascii="宋体" w:hAnsi="宋体" w:eastAsia="宋体"/>
                <w:color w:val="auto"/>
                <w:kern w:val="0"/>
                <w:sz w:val="21"/>
                <w:szCs w:val="21"/>
                <w:lang w:eastAsia="zh-CN"/>
              </w:rPr>
            </w:pPr>
            <w:r>
              <w:rPr>
                <w:rStyle w:val="20"/>
                <w:rFonts w:ascii="宋体" w:hAnsi="宋体"/>
                <w:color w:val="auto"/>
                <w:kern w:val="0"/>
                <w:sz w:val="21"/>
                <w:szCs w:val="21"/>
              </w:rPr>
              <w:t>1.3 采购编号：</w:t>
            </w:r>
            <w:r>
              <w:rPr>
                <w:rStyle w:val="20"/>
                <w:rFonts w:hint="eastAsia" w:ascii="宋体" w:hAnsi="宋体"/>
                <w:color w:val="auto"/>
                <w:kern w:val="0"/>
                <w:sz w:val="21"/>
                <w:szCs w:val="21"/>
                <w:lang w:eastAsia="zh-CN"/>
              </w:rPr>
              <w:t>正阳竞谈-2025-22</w:t>
            </w:r>
          </w:p>
        </w:tc>
      </w:tr>
      <w:tr w14:paraId="3E4AE053">
        <w:tblPrEx>
          <w:shd w:val="clear" w:color="auto" w:fill="FFFFFF"/>
          <w:tblCellMar>
            <w:top w:w="0" w:type="dxa"/>
            <w:left w:w="0" w:type="dxa"/>
            <w:bottom w:w="0" w:type="dxa"/>
            <w:right w:w="0" w:type="dxa"/>
          </w:tblCellMar>
        </w:tblPrEx>
        <w:trPr>
          <w:trHeight w:val="603"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B01B64B">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57B292D">
            <w:pPr>
              <w:spacing w:line="360" w:lineRule="auto"/>
              <w:jc w:val="left"/>
              <w:rPr>
                <w:rStyle w:val="20"/>
                <w:rFonts w:ascii="宋体" w:hAnsi="宋体"/>
                <w:color w:val="auto"/>
                <w:kern w:val="0"/>
                <w:sz w:val="21"/>
                <w:szCs w:val="21"/>
              </w:rPr>
            </w:pPr>
            <w:r>
              <w:rPr>
                <w:rStyle w:val="20"/>
                <w:rFonts w:ascii="宋体" w:hAnsi="宋体"/>
                <w:color w:val="auto"/>
                <w:kern w:val="0"/>
                <w:sz w:val="21"/>
                <w:szCs w:val="21"/>
              </w:rPr>
              <w:t>合格供应商：具备竞争性谈判公告第2项规定的条件。</w:t>
            </w:r>
          </w:p>
        </w:tc>
      </w:tr>
      <w:tr w14:paraId="092EC6AA">
        <w:tblPrEx>
          <w:shd w:val="clear" w:color="auto" w:fill="FFFFFF"/>
          <w:tblCellMar>
            <w:top w:w="0" w:type="dxa"/>
            <w:left w:w="0" w:type="dxa"/>
            <w:bottom w:w="0" w:type="dxa"/>
            <w:right w:w="0" w:type="dxa"/>
          </w:tblCellMar>
        </w:tblPrEx>
        <w:trPr>
          <w:trHeight w:val="840" w:hRule="atLeast"/>
        </w:trPr>
        <w:tc>
          <w:tcPr>
            <w:tcW w:w="869" w:type="dxa"/>
            <w:tcBorders>
              <w:top w:val="single" w:color="000000" w:sz="4" w:space="0"/>
              <w:left w:val="single" w:color="000000" w:sz="8" w:space="0"/>
              <w:bottom w:val="single" w:color="000000" w:sz="8" w:space="0"/>
              <w:right w:val="single" w:color="000000" w:sz="4" w:space="0"/>
            </w:tcBorders>
            <w:shd w:val="clear" w:color="auto" w:fill="FFFFFF"/>
            <w:vAlign w:val="center"/>
          </w:tcPr>
          <w:p w14:paraId="721DF027">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3</w:t>
            </w:r>
          </w:p>
        </w:tc>
        <w:tc>
          <w:tcPr>
            <w:tcW w:w="8371" w:type="dxa"/>
            <w:tcBorders>
              <w:top w:val="single" w:color="000000" w:sz="4" w:space="0"/>
              <w:left w:val="single" w:color="000000" w:sz="4" w:space="0"/>
              <w:bottom w:val="single" w:color="000000" w:sz="8" w:space="0"/>
              <w:right w:val="single" w:color="000000" w:sz="8" w:space="0"/>
            </w:tcBorders>
            <w:shd w:val="clear" w:color="auto" w:fill="FFFFFF"/>
            <w:vAlign w:val="center"/>
          </w:tcPr>
          <w:p w14:paraId="735427A2">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谈判报价及费用：</w:t>
            </w:r>
          </w:p>
          <w:p w14:paraId="53B1D111">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3.</w:t>
            </w:r>
            <w:r>
              <w:rPr>
                <w:rStyle w:val="20"/>
                <w:rFonts w:hint="eastAsia" w:ascii="宋体" w:hAnsi="宋体"/>
                <w:color w:val="auto"/>
                <w:kern w:val="0"/>
                <w:sz w:val="21"/>
                <w:szCs w:val="21"/>
              </w:rPr>
              <w:t>1</w:t>
            </w:r>
            <w:r>
              <w:rPr>
                <w:rStyle w:val="20"/>
                <w:rFonts w:ascii="宋体" w:hAnsi="宋体"/>
                <w:color w:val="auto"/>
                <w:kern w:val="0"/>
                <w:sz w:val="21"/>
                <w:szCs w:val="21"/>
              </w:rPr>
              <w:t> 最后一轮报价超过采购最高投标限价的为无效报价；供应商的最后一轮报价均超过谈判最高投标限价，采购人不能支付的，本项目谈判废止。</w:t>
            </w:r>
          </w:p>
          <w:p w14:paraId="4F338A55">
            <w:pPr>
              <w:spacing w:line="360" w:lineRule="auto"/>
              <w:jc w:val="left"/>
              <w:textAlignment w:val="bottom"/>
              <w:rPr>
                <w:rStyle w:val="20"/>
                <w:color w:val="auto"/>
                <w:sz w:val="21"/>
                <w:szCs w:val="21"/>
              </w:rPr>
            </w:pPr>
            <w:r>
              <w:rPr>
                <w:rStyle w:val="20"/>
                <w:rFonts w:ascii="宋体" w:hAnsi="宋体"/>
                <w:color w:val="auto"/>
                <w:kern w:val="0"/>
                <w:sz w:val="21"/>
                <w:szCs w:val="21"/>
              </w:rPr>
              <w:t>3.</w:t>
            </w:r>
            <w:r>
              <w:rPr>
                <w:rStyle w:val="20"/>
                <w:rFonts w:hint="eastAsia" w:ascii="宋体" w:hAnsi="宋体"/>
                <w:color w:val="auto"/>
                <w:kern w:val="0"/>
                <w:sz w:val="21"/>
                <w:szCs w:val="21"/>
              </w:rPr>
              <w:t>2</w:t>
            </w:r>
            <w:r>
              <w:rPr>
                <w:rStyle w:val="20"/>
                <w:rFonts w:ascii="宋体" w:hAnsi="宋体"/>
                <w:color w:val="auto"/>
                <w:kern w:val="0"/>
                <w:sz w:val="21"/>
                <w:szCs w:val="21"/>
              </w:rPr>
              <w:t xml:space="preserve"> 本项目</w:t>
            </w:r>
            <w:r>
              <w:rPr>
                <w:rStyle w:val="20"/>
                <w:rFonts w:hint="eastAsia" w:ascii="宋体" w:hAnsi="宋体"/>
                <w:color w:val="auto"/>
                <w:kern w:val="0"/>
                <w:sz w:val="21"/>
                <w:szCs w:val="21"/>
              </w:rPr>
              <w:t>参照《河南省招标代理服务收费指导意见》（豫招协【2023】002号）的规定收取招标代理服务费。此费由供应商综合考虑到投标报价中。</w:t>
            </w:r>
          </w:p>
        </w:tc>
      </w:tr>
      <w:tr w14:paraId="12A7BF41">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8DE7FD6">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4</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9799C4C">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现场踏勘：不组织，供应商根据需要可以自行现场踏勘。</w:t>
            </w:r>
          </w:p>
        </w:tc>
      </w:tr>
      <w:tr w14:paraId="611B6086">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40E2281">
            <w:pPr>
              <w:spacing w:line="360" w:lineRule="auto"/>
              <w:jc w:val="left"/>
              <w:textAlignment w:val="bottom"/>
              <w:rPr>
                <w:rStyle w:val="20"/>
                <w:rFonts w:ascii="宋体" w:hAnsi="宋体" w:cs="Times New Roman"/>
                <w:color w:val="auto"/>
                <w:kern w:val="0"/>
                <w:sz w:val="21"/>
                <w:szCs w:val="21"/>
              </w:rPr>
            </w:pPr>
            <w:r>
              <w:rPr>
                <w:rStyle w:val="20"/>
                <w:rFonts w:ascii="宋体" w:hAnsi="宋体" w:cs="Times New Roman"/>
                <w:color w:val="auto"/>
                <w:kern w:val="0"/>
                <w:sz w:val="21"/>
                <w:szCs w:val="21"/>
              </w:rPr>
              <w:t>5</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E06D002">
            <w:pPr>
              <w:spacing w:line="360" w:lineRule="auto"/>
              <w:jc w:val="left"/>
              <w:textAlignment w:val="bottom"/>
              <w:rPr>
                <w:rStyle w:val="20"/>
                <w:rFonts w:ascii="宋体" w:hAnsi="宋体" w:cs="Times New Roman"/>
                <w:color w:val="auto"/>
                <w:kern w:val="0"/>
                <w:sz w:val="21"/>
                <w:szCs w:val="21"/>
              </w:rPr>
            </w:pPr>
            <w:r>
              <w:rPr>
                <w:rStyle w:val="20"/>
                <w:rFonts w:ascii="宋体" w:hAnsi="宋体" w:cs="Times New Roman"/>
                <w:color w:val="auto"/>
                <w:kern w:val="0"/>
                <w:sz w:val="21"/>
                <w:szCs w:val="21"/>
              </w:rPr>
              <w:t>响应性文件组成：</w:t>
            </w:r>
          </w:p>
          <w:p w14:paraId="64000E5C">
            <w:pPr>
              <w:spacing w:line="360" w:lineRule="auto"/>
              <w:jc w:val="left"/>
              <w:textAlignment w:val="bottom"/>
              <w:rPr>
                <w:rStyle w:val="20"/>
                <w:rFonts w:ascii="宋体" w:hAnsi="宋体" w:cs="Times New Roman"/>
                <w:color w:val="auto"/>
                <w:kern w:val="0"/>
                <w:sz w:val="21"/>
                <w:szCs w:val="21"/>
              </w:rPr>
            </w:pPr>
            <w:r>
              <w:rPr>
                <w:rStyle w:val="20"/>
                <w:rFonts w:ascii="宋体" w:hAnsi="宋体" w:cs="Times New Roman"/>
                <w:color w:val="auto"/>
                <w:kern w:val="0"/>
                <w:sz w:val="21"/>
                <w:szCs w:val="21"/>
              </w:rPr>
              <w:t>加密的电子</w:t>
            </w:r>
            <w:r>
              <w:rPr>
                <w:rStyle w:val="20"/>
                <w:rFonts w:hint="eastAsia" w:ascii="宋体" w:hAnsi="宋体" w:cs="Times New Roman"/>
                <w:color w:val="auto"/>
                <w:kern w:val="0"/>
                <w:sz w:val="21"/>
                <w:szCs w:val="21"/>
              </w:rPr>
              <w:t>响应文件</w:t>
            </w:r>
            <w:r>
              <w:rPr>
                <w:rStyle w:val="20"/>
                <w:rFonts w:ascii="宋体" w:hAnsi="宋体" w:cs="Times New Roman"/>
                <w:color w:val="auto"/>
                <w:kern w:val="0"/>
                <w:sz w:val="21"/>
                <w:szCs w:val="21"/>
              </w:rPr>
              <w:t>（*.zmdtf格式）,应在</w:t>
            </w:r>
            <w:r>
              <w:rPr>
                <w:rStyle w:val="20"/>
                <w:rFonts w:hint="eastAsia" w:ascii="宋体" w:hAnsi="宋体" w:cs="Times New Roman"/>
                <w:color w:val="auto"/>
                <w:kern w:val="0"/>
                <w:sz w:val="21"/>
                <w:szCs w:val="21"/>
              </w:rPr>
              <w:t>响应文件</w:t>
            </w:r>
            <w:r>
              <w:rPr>
                <w:rStyle w:val="20"/>
                <w:rFonts w:ascii="宋体" w:hAnsi="宋体" w:cs="Times New Roman"/>
                <w:color w:val="auto"/>
                <w:kern w:val="0"/>
                <w:sz w:val="21"/>
                <w:szCs w:val="21"/>
              </w:rPr>
              <w:t>截止时间前通过“驻马店市公共资源交易中心电子交易平台”内上传；</w:t>
            </w:r>
          </w:p>
        </w:tc>
      </w:tr>
      <w:tr w14:paraId="299473AA">
        <w:tblPrEx>
          <w:shd w:val="clear" w:color="auto" w:fill="FFFFFF"/>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A317845">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6</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45B002E">
            <w:pPr>
              <w:spacing w:line="360" w:lineRule="auto"/>
              <w:jc w:val="left"/>
              <w:rPr>
                <w:rStyle w:val="20"/>
                <w:rFonts w:ascii="宋体" w:hAnsi="宋体"/>
                <w:color w:val="auto"/>
                <w:kern w:val="0"/>
                <w:sz w:val="21"/>
                <w:szCs w:val="21"/>
              </w:rPr>
            </w:pPr>
            <w:r>
              <w:rPr>
                <w:rStyle w:val="20"/>
                <w:rFonts w:ascii="宋体" w:hAnsi="宋体"/>
                <w:color w:val="auto"/>
                <w:kern w:val="0"/>
                <w:sz w:val="21"/>
                <w:szCs w:val="21"/>
              </w:rPr>
              <w:t>递交响应性文件截止时间及地点：详见竞争性谈判公告。</w:t>
            </w:r>
          </w:p>
        </w:tc>
      </w:tr>
      <w:tr w14:paraId="5BF299F3">
        <w:tblPrEx>
          <w:tblCellMar>
            <w:top w:w="0" w:type="dxa"/>
            <w:left w:w="0" w:type="dxa"/>
            <w:bottom w:w="0" w:type="dxa"/>
            <w:right w:w="0" w:type="dxa"/>
          </w:tblCellMar>
        </w:tblPrEx>
        <w:trPr>
          <w:trHeight w:val="6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A10A873">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7</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5A52C45D">
            <w:pPr>
              <w:spacing w:line="360" w:lineRule="auto"/>
              <w:jc w:val="left"/>
              <w:rPr>
                <w:rStyle w:val="20"/>
                <w:rFonts w:ascii="宋体" w:hAnsi="宋体"/>
                <w:color w:val="auto"/>
                <w:kern w:val="0"/>
                <w:sz w:val="21"/>
                <w:szCs w:val="21"/>
              </w:rPr>
            </w:pPr>
            <w:r>
              <w:rPr>
                <w:rStyle w:val="20"/>
                <w:rFonts w:ascii="宋体" w:hAnsi="宋体"/>
                <w:color w:val="auto"/>
                <w:kern w:val="0"/>
                <w:sz w:val="21"/>
                <w:szCs w:val="21"/>
              </w:rPr>
              <w:t>谈判时间及地点：详见竞争性谈判公告。</w:t>
            </w:r>
          </w:p>
        </w:tc>
      </w:tr>
      <w:tr w14:paraId="7929546F">
        <w:tblPrEx>
          <w:tblCellMar>
            <w:top w:w="0" w:type="dxa"/>
            <w:left w:w="0" w:type="dxa"/>
            <w:bottom w:w="0" w:type="dxa"/>
            <w:right w:w="0" w:type="dxa"/>
          </w:tblCellMar>
        </w:tblPrEx>
        <w:trPr>
          <w:trHeight w:val="64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568DECDF">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8</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48A69D3F">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评定办法：本次谈判将采用</w:t>
            </w:r>
            <w:r>
              <w:rPr>
                <w:rStyle w:val="20"/>
                <w:rFonts w:hint="eastAsia" w:ascii="宋体" w:hAnsi="宋体"/>
                <w:color w:val="auto"/>
                <w:kern w:val="0"/>
                <w:sz w:val="21"/>
                <w:szCs w:val="21"/>
                <w:lang w:eastAsia="zh-CN"/>
              </w:rPr>
              <w:t>最低评审价法</w:t>
            </w:r>
            <w:r>
              <w:rPr>
                <w:rStyle w:val="20"/>
                <w:rFonts w:ascii="宋体" w:hAnsi="宋体"/>
                <w:color w:val="auto"/>
                <w:kern w:val="0"/>
                <w:sz w:val="21"/>
                <w:szCs w:val="21"/>
              </w:rPr>
              <w:t>。即在符合采购需求、质量和服务相等的前提下，以供应商最后一轮的报价按政府采购相关规定调整后的最终评定价最低的供应商作为成交供应商。</w:t>
            </w:r>
          </w:p>
        </w:tc>
      </w:tr>
      <w:tr w14:paraId="7885D07F">
        <w:tblPrEx>
          <w:shd w:val="clear" w:color="auto" w:fill="FFFFFF"/>
          <w:tblCellMar>
            <w:top w:w="0" w:type="dxa"/>
            <w:left w:w="0" w:type="dxa"/>
            <w:bottom w:w="0" w:type="dxa"/>
            <w:right w:w="0" w:type="dxa"/>
          </w:tblCellMar>
        </w:tblPrEx>
        <w:trPr>
          <w:trHeight w:val="63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CD3AA60">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9</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C03E44F">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成交公告及成交通知书：</w:t>
            </w:r>
            <w:r>
              <w:rPr>
                <w:rStyle w:val="20"/>
                <w:rFonts w:hint="eastAsia" w:hAnsi="宋体"/>
                <w:color w:val="auto"/>
                <w:sz w:val="21"/>
                <w:szCs w:val="21"/>
              </w:rPr>
              <w:t>评审委员会根据全体评审成员签字的原始评审记录和评审结果编写评审报告，采购代理机构应当履行核对评审结果职责，并在评审评标结束后2个工作日内将评标报告通过公共资源电子交易系统提交采购人，采购人应当在收到评审报告1个工作日内通过公共资源电子交易系统线上确定成交供应商</w:t>
            </w:r>
            <w:r>
              <w:rPr>
                <w:rStyle w:val="20"/>
                <w:rFonts w:hAnsi="宋体"/>
                <w:color w:val="auto"/>
                <w:sz w:val="21"/>
                <w:szCs w:val="21"/>
              </w:rPr>
              <w:t>。</w:t>
            </w:r>
            <w:r>
              <w:rPr>
                <w:rStyle w:val="20"/>
                <w:rFonts w:hint="eastAsia" w:hAnsi="宋体"/>
                <w:color w:val="auto"/>
                <w:sz w:val="21"/>
                <w:szCs w:val="21"/>
              </w:rPr>
              <w:t>采购人确定成交供应商后，采购代理机构第一时间在《河南省政府采购网》</w:t>
            </w:r>
            <w:r>
              <w:rPr>
                <w:rStyle w:val="20"/>
                <w:rFonts w:hint="eastAsia" w:ascii="宋体" w:hAnsi="宋体" w:eastAsia="宋体" w:cs="Times New Roman"/>
                <w:color w:val="auto"/>
                <w:kern w:val="2"/>
                <w:sz w:val="21"/>
                <w:szCs w:val="21"/>
                <w:lang w:val="en-US" w:eastAsia="zh-CN" w:bidi="ar-SA"/>
              </w:rPr>
              <w:t>、</w:t>
            </w:r>
            <w:r>
              <w:rPr>
                <w:rStyle w:val="20"/>
                <w:rFonts w:hint="eastAsia" w:hAnsi="宋体"/>
                <w:color w:val="auto"/>
                <w:sz w:val="21"/>
                <w:szCs w:val="21"/>
              </w:rPr>
              <w:t>《驻马店市公共资源交易中心网》上发布成交公告，同时向成交供应商发出成交通知书。</w:t>
            </w:r>
          </w:p>
        </w:tc>
      </w:tr>
      <w:tr w14:paraId="4B6FD5FE">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899EDA1">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10</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7031B61B">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签订合同：成交通知书发出后2个工作日内。</w:t>
            </w:r>
          </w:p>
        </w:tc>
      </w:tr>
      <w:tr w14:paraId="0E3D9021">
        <w:tblPrEx>
          <w:shd w:val="clear" w:color="auto" w:fill="FFFFFF"/>
          <w:tblCellMar>
            <w:top w:w="0" w:type="dxa"/>
            <w:left w:w="0" w:type="dxa"/>
            <w:bottom w:w="0" w:type="dxa"/>
            <w:right w:w="0" w:type="dxa"/>
          </w:tblCellMar>
        </w:tblPrEx>
        <w:trPr>
          <w:trHeight w:val="615"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C3C2125">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11</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044F9CF5">
            <w:pPr>
              <w:spacing w:line="360" w:lineRule="auto"/>
              <w:textAlignment w:val="bottom"/>
              <w:rPr>
                <w:rStyle w:val="20"/>
                <w:rFonts w:ascii="宋体" w:hAnsi="宋体"/>
                <w:color w:val="auto"/>
                <w:kern w:val="0"/>
                <w:sz w:val="21"/>
                <w:szCs w:val="21"/>
              </w:rPr>
            </w:pPr>
            <w:r>
              <w:rPr>
                <w:rStyle w:val="20"/>
                <w:rFonts w:ascii="宋体" w:hAnsi="宋体"/>
                <w:color w:val="auto"/>
                <w:kern w:val="0"/>
                <w:sz w:val="21"/>
                <w:szCs w:val="21"/>
              </w:rPr>
              <w:t>采购资金来源：财政性资金。</w:t>
            </w:r>
          </w:p>
        </w:tc>
      </w:tr>
      <w:tr w14:paraId="05A8A330">
        <w:tblPrEx>
          <w:shd w:val="clear" w:color="auto" w:fill="FFFFFF"/>
          <w:tblCellMar>
            <w:top w:w="0" w:type="dxa"/>
            <w:left w:w="0" w:type="dxa"/>
            <w:bottom w:w="0" w:type="dxa"/>
            <w:right w:w="0" w:type="dxa"/>
          </w:tblCellMar>
        </w:tblPrEx>
        <w:trPr>
          <w:trHeight w:val="520"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0D59AFE0">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12</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3FCF96CC">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响应性文件有效期：递交响应性文件截止期结束后60日。成交供应商的响应性文件是合同的组成部分,有效期至合同完全履行止。 </w:t>
            </w:r>
          </w:p>
        </w:tc>
      </w:tr>
      <w:tr w14:paraId="3ADB1B7F">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8" w:space="0"/>
              <w:bottom w:val="single" w:color="000000" w:sz="4" w:space="0"/>
              <w:right w:val="single" w:color="000000" w:sz="4" w:space="0"/>
            </w:tcBorders>
            <w:shd w:val="clear" w:color="auto" w:fill="FFFFFF"/>
            <w:vAlign w:val="center"/>
          </w:tcPr>
          <w:p w14:paraId="2DB68595">
            <w:pPr>
              <w:spacing w:line="360" w:lineRule="auto"/>
              <w:jc w:val="center"/>
              <w:rPr>
                <w:rStyle w:val="20"/>
                <w:color w:val="auto"/>
                <w:kern w:val="0"/>
                <w:sz w:val="21"/>
                <w:szCs w:val="21"/>
              </w:rPr>
            </w:pPr>
            <w:r>
              <w:rPr>
                <w:rStyle w:val="20"/>
                <w:rFonts w:ascii="宋体" w:hAnsi="宋体"/>
                <w:color w:val="auto"/>
                <w:kern w:val="0"/>
                <w:sz w:val="21"/>
                <w:szCs w:val="21"/>
              </w:rPr>
              <w:t>13</w:t>
            </w:r>
          </w:p>
        </w:tc>
        <w:tc>
          <w:tcPr>
            <w:tcW w:w="8371"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1A8B0A31">
            <w:pPr>
              <w:spacing w:line="360" w:lineRule="auto"/>
              <w:textAlignment w:val="bottom"/>
              <w:rPr>
                <w:rStyle w:val="20"/>
                <w:rFonts w:ascii="宋体" w:hAnsi="宋体" w:eastAsia="宋体" w:cs="Times New Roman"/>
                <w:color w:val="auto"/>
                <w:kern w:val="0"/>
                <w:sz w:val="21"/>
                <w:szCs w:val="21"/>
              </w:rPr>
            </w:pPr>
            <w:r>
              <w:rPr>
                <w:rStyle w:val="20"/>
                <w:rFonts w:ascii="宋体" w:hAnsi="宋体" w:eastAsia="宋体" w:cs="Times New Roman"/>
                <w:color w:val="auto"/>
                <w:kern w:val="0"/>
                <w:sz w:val="21"/>
                <w:szCs w:val="21"/>
              </w:rPr>
              <w:t>成交供应商可以以政府采购合同为担保向金融机构进行贷款融资。</w:t>
            </w:r>
          </w:p>
        </w:tc>
      </w:tr>
      <w:tr w14:paraId="197170A3">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74F2">
            <w:pPr>
              <w:spacing w:line="360" w:lineRule="auto"/>
              <w:jc w:val="center"/>
              <w:textAlignment w:val="bottom"/>
              <w:rPr>
                <w:rStyle w:val="20"/>
                <w:rFonts w:ascii="宋体" w:hAnsi="宋体"/>
                <w:color w:val="auto"/>
                <w:kern w:val="0"/>
                <w:sz w:val="21"/>
                <w:szCs w:val="21"/>
              </w:rPr>
            </w:pPr>
            <w:r>
              <w:rPr>
                <w:rStyle w:val="20"/>
                <w:rFonts w:ascii="宋体" w:hAnsi="宋体"/>
                <w:color w:val="auto"/>
                <w:kern w:val="0"/>
                <w:sz w:val="21"/>
                <w:szCs w:val="21"/>
              </w:rPr>
              <w:t>14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B818">
            <w:pPr>
              <w:spacing w:line="360" w:lineRule="auto"/>
              <w:textAlignment w:val="bottom"/>
              <w:rPr>
                <w:rStyle w:val="20"/>
                <w:rFonts w:hint="eastAsia" w:ascii="宋体" w:hAnsi="宋体" w:eastAsia="宋体" w:cs="Times New Roman"/>
                <w:color w:val="auto"/>
                <w:kern w:val="0"/>
                <w:sz w:val="21"/>
                <w:szCs w:val="21"/>
                <w:lang w:eastAsia="zh-CN"/>
              </w:rPr>
            </w:pPr>
            <w:r>
              <w:rPr>
                <w:rStyle w:val="20"/>
                <w:rFonts w:hint="eastAsia" w:ascii="宋体" w:hAnsi="宋体" w:eastAsia="宋体" w:cs="Times New Roman"/>
                <w:color w:val="auto"/>
                <w:kern w:val="0"/>
                <w:sz w:val="21"/>
                <w:szCs w:val="21"/>
                <w:lang w:val="en-US" w:eastAsia="zh-CN"/>
              </w:rPr>
              <w:t>根据《关于在政府采购活动中查询及使用信用记录有关问题的通知》(财库[2016]125号)的规定，采购代理机构将通过“信用中国”网站、中国政府采购网等渠道在资格审查环节查询供应商信用记录，被列入失信被执行人、税收违法黑名单、政府采购严重违法失信行为记录名单的单位将被拒绝参与本项目政府采购活动；信用信息查询记录和证据将同采购文件等资料一同归档保存。</w:t>
            </w:r>
          </w:p>
        </w:tc>
      </w:tr>
      <w:tr w14:paraId="642F3E0C">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8AA20">
            <w:pPr>
              <w:spacing w:line="360" w:lineRule="auto"/>
              <w:jc w:val="center"/>
              <w:textAlignment w:val="bottom"/>
              <w:rPr>
                <w:rStyle w:val="20"/>
                <w:rFonts w:ascii="宋体" w:hAnsi="宋体"/>
                <w:color w:val="auto"/>
                <w:kern w:val="0"/>
                <w:sz w:val="21"/>
                <w:szCs w:val="21"/>
              </w:rPr>
            </w:pPr>
            <w:r>
              <w:rPr>
                <w:rStyle w:val="20"/>
                <w:rFonts w:ascii="宋体" w:hAnsi="宋体"/>
                <w:color w:val="auto"/>
                <w:kern w:val="0"/>
                <w:sz w:val="21"/>
                <w:szCs w:val="21"/>
              </w:rPr>
              <w:t>15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CB0E0">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质疑和投诉：详见第三章供应商须知第10条。</w:t>
            </w:r>
          </w:p>
        </w:tc>
      </w:tr>
      <w:tr w14:paraId="0F099555">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AB4E">
            <w:pPr>
              <w:spacing w:line="360" w:lineRule="auto"/>
              <w:jc w:val="center"/>
              <w:textAlignment w:val="bottom"/>
              <w:rPr>
                <w:rStyle w:val="20"/>
                <w:rFonts w:ascii="宋体" w:hAnsi="宋体"/>
                <w:color w:val="auto"/>
                <w:kern w:val="0"/>
                <w:sz w:val="21"/>
                <w:szCs w:val="21"/>
              </w:rPr>
            </w:pPr>
            <w:r>
              <w:rPr>
                <w:rStyle w:val="20"/>
                <w:rFonts w:ascii="宋体" w:hAnsi="宋体"/>
                <w:color w:val="auto"/>
                <w:kern w:val="0"/>
                <w:sz w:val="21"/>
                <w:szCs w:val="21"/>
              </w:rPr>
              <w:t>16</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C7FB">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本项目使用远程不见面交易的模式。供应商应于响应文件提交截止时间前将加密电子响应文件(.zmdtf格式)在驻马店市公共资源交易中心电子交易平台加密上传，逾期上传其响应将被拒绝。</w:t>
            </w:r>
          </w:p>
        </w:tc>
      </w:tr>
      <w:tr w14:paraId="4D342887">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3D4D0">
            <w:pPr>
              <w:spacing w:line="360" w:lineRule="auto"/>
              <w:jc w:val="center"/>
              <w:textAlignment w:val="bottom"/>
              <w:rPr>
                <w:rStyle w:val="20"/>
                <w:rFonts w:ascii="宋体" w:hAnsi="宋体"/>
                <w:color w:val="auto"/>
                <w:kern w:val="0"/>
                <w:sz w:val="21"/>
                <w:szCs w:val="21"/>
              </w:rPr>
            </w:pPr>
            <w:r>
              <w:rPr>
                <w:rStyle w:val="20"/>
                <w:rFonts w:hint="eastAsia" w:ascii="宋体" w:hAnsi="宋体"/>
                <w:color w:val="auto"/>
                <w:kern w:val="0"/>
                <w:sz w:val="21"/>
                <w:szCs w:val="21"/>
              </w:rPr>
              <w:t>17</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1F2A">
            <w:pPr>
              <w:spacing w:line="360" w:lineRule="auto"/>
              <w:jc w:val="left"/>
              <w:textAlignment w:val="bottom"/>
              <w:rPr>
                <w:rStyle w:val="20"/>
                <w:rFonts w:ascii="宋体" w:hAnsi="宋体"/>
                <w:color w:val="auto"/>
                <w:kern w:val="0"/>
                <w:sz w:val="21"/>
                <w:szCs w:val="21"/>
              </w:rPr>
            </w:pPr>
            <w:r>
              <w:rPr>
                <w:rFonts w:hint="eastAsia" w:ascii="宋体" w:hAnsi="宋体"/>
                <w:color w:val="auto"/>
                <w:kern w:val="0"/>
                <w:szCs w:val="21"/>
              </w:rPr>
              <w:t>本项目所属行业：其他未列明行业。</w:t>
            </w:r>
          </w:p>
        </w:tc>
      </w:tr>
      <w:tr w14:paraId="0918B9AF">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17FEA">
            <w:pPr>
              <w:spacing w:line="360" w:lineRule="auto"/>
              <w:jc w:val="center"/>
              <w:textAlignment w:val="bottom"/>
              <w:rPr>
                <w:rStyle w:val="20"/>
                <w:rFonts w:ascii="宋体" w:hAnsi="宋体"/>
                <w:color w:val="auto"/>
                <w:kern w:val="0"/>
                <w:sz w:val="21"/>
                <w:szCs w:val="21"/>
              </w:rPr>
            </w:pPr>
            <w:r>
              <w:rPr>
                <w:rStyle w:val="20"/>
                <w:rFonts w:ascii="宋体" w:hAnsi="宋体"/>
                <w:color w:val="auto"/>
                <w:kern w:val="0"/>
                <w:sz w:val="21"/>
                <w:szCs w:val="21"/>
              </w:rPr>
              <w:t>1</w:t>
            </w:r>
            <w:r>
              <w:rPr>
                <w:rStyle w:val="20"/>
                <w:rFonts w:hint="eastAsia" w:ascii="宋体" w:hAnsi="宋体"/>
                <w:color w:val="auto"/>
                <w:kern w:val="0"/>
                <w:sz w:val="21"/>
                <w:szCs w:val="21"/>
              </w:rPr>
              <w:t>8</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997C">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供应商注册:</w:t>
            </w:r>
          </w:p>
          <w:p w14:paraId="65BA0AA3">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 xml:space="preserve"> 供应商首先通过“驻马店市公共资源交易中心（https://ggzy.zhumadian.gov.cn/）”网站“供应商登陆版块”进行交易主体免费注册，然后按网站下载中心（其他）“诚信库申报操作手册”指导填报企业信息和上传有关资料原件的扫描件，完善诚信库信息，自行核验通过后，按网站下载中心（其他）“办理HNXACA单位个人数字证书所需材料下载”准备齐资料，最后到驻马店市公共资源交易中心（驻马店市文明路1196号公共资源交易中心1F大厅）办理 CA 密钥，完成注册。</w:t>
            </w:r>
          </w:p>
        </w:tc>
      </w:tr>
      <w:tr w14:paraId="173797FD">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4D0C">
            <w:pPr>
              <w:spacing w:line="360" w:lineRule="auto"/>
              <w:jc w:val="center"/>
              <w:textAlignment w:val="bottom"/>
              <w:rPr>
                <w:rStyle w:val="20"/>
                <w:rFonts w:ascii="宋体" w:hAnsi="宋体"/>
                <w:color w:val="auto"/>
                <w:kern w:val="0"/>
                <w:sz w:val="21"/>
                <w:szCs w:val="21"/>
              </w:rPr>
            </w:pPr>
            <w:r>
              <w:rPr>
                <w:rStyle w:val="20"/>
                <w:rFonts w:ascii="宋体" w:hAnsi="宋体"/>
                <w:color w:val="auto"/>
                <w:kern w:val="0"/>
                <w:sz w:val="21"/>
                <w:szCs w:val="21"/>
              </w:rPr>
              <w:t>1</w:t>
            </w:r>
            <w:r>
              <w:rPr>
                <w:rStyle w:val="20"/>
                <w:rFonts w:hint="eastAsia" w:ascii="宋体" w:hAnsi="宋体"/>
                <w:color w:val="auto"/>
                <w:kern w:val="0"/>
                <w:sz w:val="21"/>
                <w:szCs w:val="21"/>
              </w:rPr>
              <w:t>9</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4105">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 xml:space="preserve">采购文件下载: </w:t>
            </w:r>
          </w:p>
          <w:p w14:paraId="767AD9BA">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凡有意参加谈判者，登录“驻马店市公共资源交易中心（</w:t>
            </w:r>
            <w:r>
              <w:rPr>
                <w:rStyle w:val="20"/>
                <w:rFonts w:hint="eastAsia" w:ascii="宋体" w:hAnsi="宋体"/>
                <w:color w:val="auto"/>
                <w:kern w:val="0"/>
                <w:sz w:val="21"/>
                <w:szCs w:val="21"/>
              </w:rPr>
              <w:t>https://ggzy.zhumadian.gov.cn</w:t>
            </w:r>
            <w:r>
              <w:rPr>
                <w:rStyle w:val="20"/>
                <w:rFonts w:ascii="宋体" w:hAnsi="宋体"/>
                <w:color w:val="auto"/>
                <w:kern w:val="0"/>
                <w:sz w:val="21"/>
                <w:szCs w:val="21"/>
              </w:rPr>
              <w:t>/）”网站，凭领取的企业身份认证锁（CA密钥）登录系统进行网上免费下载采购文件。供应商未按规定在网上下载采购文件的，其谈判将被拒绝。</w:t>
            </w:r>
          </w:p>
        </w:tc>
      </w:tr>
      <w:tr w14:paraId="1C4A28FB">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C075">
            <w:pPr>
              <w:spacing w:line="360" w:lineRule="auto"/>
              <w:jc w:val="center"/>
              <w:textAlignment w:val="bottom"/>
              <w:rPr>
                <w:rStyle w:val="20"/>
                <w:rFonts w:ascii="宋体" w:hAnsi="宋体"/>
                <w:color w:val="auto"/>
                <w:kern w:val="0"/>
                <w:sz w:val="21"/>
                <w:szCs w:val="21"/>
              </w:rPr>
            </w:pPr>
            <w:r>
              <w:rPr>
                <w:rStyle w:val="20"/>
                <w:rFonts w:hint="eastAsia" w:ascii="宋体" w:hAnsi="宋体"/>
                <w:color w:val="auto"/>
                <w:kern w:val="0"/>
                <w:sz w:val="21"/>
                <w:szCs w:val="21"/>
              </w:rPr>
              <w:t>20</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014D">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 xml:space="preserve">响应文件制作: </w:t>
            </w:r>
          </w:p>
          <w:p w14:paraId="3AA2C4FE">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1、供应商通过“驻马店市公共资源交易中心（https://ggzy.zhumadian.gov.cn/）”网站下载中心（政府采购类）：下载“新点投标文件制作软件（驻马店）”。</w:t>
            </w:r>
          </w:p>
          <w:p w14:paraId="3B1454FF">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2、供应商凭 CA 密钥登陆交易系统下载采购文件(.zmdzf 格 式)。</w:t>
            </w:r>
          </w:p>
          <w:p w14:paraId="56C5BB04">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3、供应商须在响应文件提交截止时间前制作并提交。加密的电子响应文件（.zmdtf 格式）,应在响应文件提交截止时间前通过“驻马店市公共资源交易中心（https://ggzy.zhumadian.gov.cn/）”电子交易平台内上传；</w:t>
            </w:r>
          </w:p>
          <w:p w14:paraId="7706D757">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4、加密的电子响应文件为“驻马店市公共资源交易中心（https://ggzy.zhumadian.gov.cn/）”网站提供的“新点投标文件制作软件（驻马店）”制作生成的加密版响应文件。</w:t>
            </w:r>
          </w:p>
          <w:p w14:paraId="3F159810">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5、供应商在编制电子响应文件时，生成后的电子响应文件须按采购文件的格式要求完成电子签字或盖章。无法直接完成电子签字或盖章的响应文件格式内容，供应商须将盖章签字后的扫描图片替换到相应格式中。</w:t>
            </w:r>
          </w:p>
          <w:p w14:paraId="0D3C8A13">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6、采购文件格式所要求包含的全部资料应全部制作在响应文件内，严格按照本项目采购文件所有格式如实填写（不涉及的内容除外），不应存在漏项或缺项，否则将存在响应文件被拒绝的风险。</w:t>
            </w:r>
          </w:p>
          <w:p w14:paraId="2597067D">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7、响应文件以外的任何资料采购人和采购代理机构将拒收。</w:t>
            </w:r>
          </w:p>
          <w:p w14:paraId="72A9DD37">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8、供应商编辑电子响应文件时，根据采购文件要求用法人 CA 密钥和企业CA 密钥进行签章制作；最后一步生成电子响应文件（.zmdtf 格式和.nzmdtf 格式）时，只能用本单位的企业 CA 密钥。</w:t>
            </w:r>
          </w:p>
          <w:p w14:paraId="17844ACF">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9、电子响应文件制作流程，可参考驻马店市公共资源交易中心官方网站的，下载中心板块的视频（</w:t>
            </w:r>
            <w:r>
              <w:rPr>
                <w:rStyle w:val="20"/>
                <w:rFonts w:hint="eastAsia" w:ascii="宋体" w:hAnsi="宋体"/>
                <w:color w:val="auto"/>
                <w:kern w:val="0"/>
                <w:sz w:val="21"/>
                <w:szCs w:val="21"/>
              </w:rPr>
              <w:t>https://ggzy.zhumadian.gov.cn</w:t>
            </w:r>
            <w:r>
              <w:rPr>
                <w:rStyle w:val="20"/>
                <w:rFonts w:ascii="宋体" w:hAnsi="宋体"/>
                <w:color w:val="auto"/>
                <w:kern w:val="0"/>
                <w:sz w:val="21"/>
                <w:szCs w:val="21"/>
              </w:rPr>
              <w:t>/TPFront/InfoDetail/?InfoID=844e0ea7-2b6c-425d-99f6-91bd5b500e5e&amp;CategoryNum=026002）</w:t>
            </w:r>
          </w:p>
        </w:tc>
      </w:tr>
      <w:tr w14:paraId="65E5EACB">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CDEFB">
            <w:pPr>
              <w:spacing w:line="360" w:lineRule="auto"/>
              <w:jc w:val="center"/>
              <w:textAlignment w:val="bottom"/>
              <w:rPr>
                <w:rStyle w:val="20"/>
                <w:rFonts w:ascii="宋体" w:hAnsi="宋体"/>
                <w:color w:val="auto"/>
                <w:kern w:val="0"/>
                <w:sz w:val="21"/>
                <w:szCs w:val="21"/>
              </w:rPr>
            </w:pPr>
            <w:r>
              <w:rPr>
                <w:rStyle w:val="20"/>
                <w:rFonts w:ascii="宋体" w:hAnsi="宋体"/>
                <w:color w:val="auto"/>
                <w:kern w:val="0"/>
                <w:sz w:val="21"/>
                <w:szCs w:val="21"/>
              </w:rPr>
              <w:t>2</w:t>
            </w:r>
            <w:r>
              <w:rPr>
                <w:rStyle w:val="20"/>
                <w:rFonts w:hint="eastAsia" w:ascii="宋体" w:hAnsi="宋体"/>
                <w:color w:val="auto"/>
                <w:kern w:val="0"/>
                <w:sz w:val="21"/>
                <w:szCs w:val="21"/>
              </w:rPr>
              <w:t>1</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1796E">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响应文件上传:详见第三章供应商须知第22条</w:t>
            </w:r>
          </w:p>
        </w:tc>
      </w:tr>
      <w:tr w14:paraId="1BEFE935">
        <w:tblPrEx>
          <w:shd w:val="clear" w:color="auto" w:fill="FFFFFF"/>
          <w:tblCellMar>
            <w:top w:w="0" w:type="dxa"/>
            <w:left w:w="0" w:type="dxa"/>
            <w:bottom w:w="0" w:type="dxa"/>
            <w:right w:w="0" w:type="dxa"/>
          </w:tblCellMar>
        </w:tblPrEx>
        <w:trPr>
          <w:trHeight w:val="558"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BED3">
            <w:pPr>
              <w:spacing w:line="360" w:lineRule="auto"/>
              <w:jc w:val="center"/>
              <w:textAlignment w:val="bottom"/>
              <w:rPr>
                <w:rStyle w:val="20"/>
                <w:rFonts w:ascii="宋体" w:hAnsi="宋体"/>
                <w:color w:val="auto"/>
                <w:kern w:val="0"/>
                <w:sz w:val="21"/>
                <w:szCs w:val="21"/>
              </w:rPr>
            </w:pPr>
            <w:r>
              <w:rPr>
                <w:rStyle w:val="20"/>
                <w:rFonts w:ascii="宋体" w:hAnsi="宋体"/>
                <w:color w:val="auto"/>
                <w:kern w:val="0"/>
                <w:sz w:val="21"/>
                <w:szCs w:val="21"/>
              </w:rPr>
              <w:t>2</w:t>
            </w:r>
            <w:r>
              <w:rPr>
                <w:rStyle w:val="20"/>
                <w:rFonts w:hint="eastAsia" w:ascii="宋体" w:hAnsi="宋体"/>
                <w:color w:val="auto"/>
                <w:kern w:val="0"/>
                <w:sz w:val="21"/>
                <w:szCs w:val="21"/>
              </w:rPr>
              <w:t>2</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9D3D">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采购文件的澄清与变更:</w:t>
            </w:r>
          </w:p>
          <w:p w14:paraId="1F6E85E7">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1、采购人、采购代理机构对已发出的采购文件进行的澄清、更正或更改，澄清、更正或更改的内容将作为采购文件的组成部分。采购代理机构将通过网站“变更公告”和“答疑文件”告知供应商。各供应商须下载采购文件和最新的答疑文件，以此编制响应文件。</w:t>
            </w:r>
          </w:p>
          <w:p w14:paraId="161B8634">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2、因驻马店市公共资源交易中心电子交易平台在开启前具有保密性，供应商在响应文件提交截止时间前须自行查看项目进展、变更通知、澄清及回复，因供应商未及时查看而造成的后果自负。</w:t>
            </w:r>
          </w:p>
        </w:tc>
      </w:tr>
      <w:tr w14:paraId="2E2092EC">
        <w:tblPrEx>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50DB">
            <w:pPr>
              <w:spacing w:line="360" w:lineRule="auto"/>
              <w:jc w:val="center"/>
              <w:textAlignment w:val="bottom"/>
              <w:rPr>
                <w:rStyle w:val="20"/>
                <w:rFonts w:ascii="宋体" w:hAnsi="宋体"/>
                <w:color w:val="auto"/>
                <w:kern w:val="0"/>
                <w:sz w:val="21"/>
                <w:szCs w:val="21"/>
              </w:rPr>
            </w:pPr>
            <w:r>
              <w:rPr>
                <w:rStyle w:val="20"/>
                <w:rFonts w:ascii="宋体" w:hAnsi="宋体"/>
                <w:color w:val="auto"/>
                <w:kern w:val="0"/>
                <w:sz w:val="21"/>
                <w:szCs w:val="21"/>
              </w:rPr>
              <w:t>2</w:t>
            </w:r>
            <w:r>
              <w:rPr>
                <w:rStyle w:val="20"/>
                <w:rFonts w:hint="eastAsia" w:ascii="宋体" w:hAnsi="宋体"/>
                <w:color w:val="auto"/>
                <w:kern w:val="0"/>
                <w:sz w:val="21"/>
                <w:szCs w:val="21"/>
              </w:rPr>
              <w:t>3</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B09D">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开启</w:t>
            </w:r>
          </w:p>
          <w:p w14:paraId="2322DEC7">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1、谈判当日，供应商无需到达谈判现场，仅需在任意地点使用企业CA 密钥登入驻马店市公共资源交易中心电子交易平台不见面开标大厅（http://ggzy.zhumadian.</w:t>
            </w:r>
          </w:p>
          <w:p w14:paraId="6CBE6F4E">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gov.cn:9190/BidOpening/bidopeninghallaction/hall/login）及相应的配套硬件设备（摄像头、话筒、麦克风等）参加谈判活动。</w:t>
            </w:r>
          </w:p>
          <w:p w14:paraId="7935F51E">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2、解密时，供应商必须使用能正确解密响应文件的CA 密钥在规定的时间内完成远程解密，因供应商原因未能解密、解密失败或解密超时，视为供应商撤销其响应文件，系统内响应文件将被退回；因采购人原因或网上电子交易平台发生故障，导致供应商无法按时完成响应文件解密或谈判评审工作无法进行的，可根据实际情况报请批准后相应延迟解密时间或调整谈判评审时间（友情提示：若供应商已领取副锁（含多把副锁）请注意正副锁的使用差别）。</w:t>
            </w:r>
          </w:p>
          <w:p w14:paraId="46777496">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3、远程解密前，供应商务必在驻马店市公共资源交易中心电子交易平台（</w:t>
            </w:r>
            <w:r>
              <w:rPr>
                <w:rStyle w:val="20"/>
                <w:rFonts w:hint="eastAsia" w:ascii="宋体" w:hAnsi="宋体"/>
                <w:color w:val="auto"/>
                <w:kern w:val="0"/>
                <w:sz w:val="21"/>
                <w:szCs w:val="21"/>
              </w:rPr>
              <w:t>https://ggzy.zhumadian.gov.cn</w:t>
            </w:r>
            <w:r>
              <w:rPr>
                <w:rStyle w:val="20"/>
                <w:rFonts w:ascii="宋体" w:hAnsi="宋体"/>
                <w:color w:val="auto"/>
                <w:kern w:val="0"/>
                <w:sz w:val="21"/>
                <w:szCs w:val="21"/>
              </w:rPr>
              <w:t>:8820/TPBidder）投标文件上传模块中使用“模拟解密”功能，验证本机远程自助解密环境。</w:t>
            </w:r>
          </w:p>
          <w:p w14:paraId="40F16476">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4、特别提醒：</w:t>
            </w:r>
          </w:p>
          <w:p w14:paraId="0E9EB030">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因驻马店市公共资源交易中心电子交易平台不见面交易系统具备视频直播、语音通话等，对网络带宽及硬件要求相对较高的功能，故供应商在参与使用不见面交易系统谈判的项目时，需确认是否满足如下要求：</w:t>
            </w:r>
          </w:p>
          <w:p w14:paraId="3B4325E3">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（1）网络要求：网络带宽4M以上。</w:t>
            </w:r>
          </w:p>
          <w:p w14:paraId="1BEA701D">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（2）硬件要求：电脑要求内存4G及以上，且需配套网络摄像头、麦克风、音箱等，并确保其均能正常运转。操作系统要求Windows7及以上，IE浏览器IE11及以上。</w:t>
            </w:r>
          </w:p>
          <w:p w14:paraId="3E0581B3">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（3）人员要求：对于参与驻马店市公共资源交易中心电子交易平台不见面交易系统谈判的供应商，要求能熟练掌握电脑基础操作。不见面开启操作手册下载地址：</w:t>
            </w:r>
          </w:p>
          <w:p w14:paraId="2EC2585F">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w:t>
            </w:r>
            <w:r>
              <w:rPr>
                <w:rStyle w:val="20"/>
                <w:rFonts w:hint="eastAsia" w:ascii="宋体" w:hAnsi="宋体"/>
                <w:color w:val="auto"/>
                <w:kern w:val="0"/>
                <w:sz w:val="21"/>
                <w:szCs w:val="21"/>
              </w:rPr>
              <w:t>https://ggzy.zhumadian.gov.cn</w:t>
            </w:r>
            <w:r>
              <w:rPr>
                <w:rStyle w:val="20"/>
                <w:rFonts w:ascii="宋体" w:hAnsi="宋体"/>
                <w:color w:val="auto"/>
                <w:kern w:val="0"/>
                <w:sz w:val="21"/>
                <w:szCs w:val="21"/>
              </w:rPr>
              <w:t>/TPFront/InfoDetail/?InfoID=6e085538-6be5-4d25-80b2-12f5fc669ba1&amp;CategoryNum=026005）</w:t>
            </w:r>
          </w:p>
        </w:tc>
      </w:tr>
      <w:tr w14:paraId="64A44C08">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715FA">
            <w:pPr>
              <w:spacing w:line="360" w:lineRule="auto"/>
              <w:jc w:val="center"/>
              <w:textAlignment w:val="bottom"/>
              <w:rPr>
                <w:rStyle w:val="20"/>
                <w:rFonts w:ascii="宋体" w:hAnsi="宋体"/>
                <w:color w:val="auto"/>
                <w:kern w:val="0"/>
                <w:sz w:val="21"/>
                <w:szCs w:val="21"/>
              </w:rPr>
            </w:pPr>
            <w:r>
              <w:rPr>
                <w:rStyle w:val="20"/>
                <w:rFonts w:ascii="宋体" w:hAnsi="宋体"/>
                <w:color w:val="auto"/>
                <w:kern w:val="0"/>
                <w:sz w:val="21"/>
                <w:szCs w:val="21"/>
              </w:rPr>
              <w:t>2</w:t>
            </w:r>
            <w:r>
              <w:rPr>
                <w:rStyle w:val="20"/>
                <w:rFonts w:hint="eastAsia" w:ascii="宋体" w:hAnsi="宋体"/>
                <w:color w:val="auto"/>
                <w:kern w:val="0"/>
                <w:sz w:val="21"/>
                <w:szCs w:val="21"/>
              </w:rPr>
              <w:t>4</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4CFD">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评审：详见第三章供应商须知第25、26、27、28、29条</w:t>
            </w:r>
          </w:p>
        </w:tc>
      </w:tr>
      <w:tr w14:paraId="4FACC835">
        <w:tblPrEx>
          <w:shd w:val="clear" w:color="auto" w:fill="FFFFFF"/>
          <w:tblCellMar>
            <w:top w:w="0" w:type="dxa"/>
            <w:left w:w="0" w:type="dxa"/>
            <w:bottom w:w="0" w:type="dxa"/>
            <w:right w:w="0" w:type="dxa"/>
          </w:tblCellMar>
        </w:tblPrEx>
        <w:trPr>
          <w:trHeight w:val="772" w:hRule="atLeast"/>
        </w:trPr>
        <w:tc>
          <w:tcPr>
            <w:tcW w:w="8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309CB">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2</w:t>
            </w:r>
            <w:r>
              <w:rPr>
                <w:rStyle w:val="20"/>
                <w:rFonts w:hint="eastAsia" w:ascii="宋体" w:hAnsi="宋体"/>
                <w:color w:val="auto"/>
                <w:kern w:val="0"/>
                <w:sz w:val="21"/>
                <w:szCs w:val="21"/>
              </w:rPr>
              <w:t>5</w:t>
            </w:r>
          </w:p>
        </w:tc>
        <w:tc>
          <w:tcPr>
            <w:tcW w:w="8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36614">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解释：构成本竞争性谈判文件的各个组成文件应互为解释，互为说明；如有不明确或不一致，构成合同文件组成内容的，以合同文件约定内容为准；除竞争性谈判文件中有特殊规定外，仅适用于谈判阶段的规定，按竞争性谈判公告、供应商须知、响应性文件格式的先后顺序解释；</w:t>
            </w:r>
            <w:r>
              <w:rPr>
                <w:rStyle w:val="20"/>
                <w:rFonts w:hint="eastAsia" w:ascii="宋体" w:hAnsi="宋体"/>
                <w:color w:val="auto"/>
                <w:kern w:val="0"/>
                <w:sz w:val="21"/>
                <w:szCs w:val="21"/>
              </w:rPr>
              <w:t>供应商自拟格式声明、响应、承诺，均需加盖单位公章，由法定代表人签字、标注联系方式，否则视为不响应谈判文件；</w:t>
            </w:r>
            <w:r>
              <w:rPr>
                <w:rStyle w:val="20"/>
                <w:rFonts w:ascii="宋体" w:hAnsi="宋体"/>
                <w:color w:val="auto"/>
                <w:kern w:val="0"/>
                <w:sz w:val="21"/>
                <w:szCs w:val="21"/>
              </w:rPr>
              <w:t>同一组成文件中就同一事项的规定或约定不一致的，以编排顺序在后者为准；当竞争性谈判文件与竞争性谈判文件的澄清、修改或补充通知就同一内容的表述不一致时，以最后发出的书面文件为准。合同文件约定或后者明显错误的除外。</w:t>
            </w:r>
          </w:p>
          <w:p w14:paraId="1B4A2F92">
            <w:pPr>
              <w:spacing w:line="360" w:lineRule="auto"/>
              <w:jc w:val="left"/>
              <w:textAlignment w:val="bottom"/>
              <w:rPr>
                <w:rStyle w:val="20"/>
                <w:rFonts w:ascii="宋体" w:hAnsi="宋体"/>
                <w:color w:val="auto"/>
                <w:kern w:val="0"/>
                <w:sz w:val="21"/>
                <w:szCs w:val="21"/>
              </w:rPr>
            </w:pPr>
            <w:r>
              <w:rPr>
                <w:rStyle w:val="20"/>
                <w:rFonts w:ascii="宋体" w:hAnsi="宋体"/>
                <w:color w:val="auto"/>
                <w:kern w:val="0"/>
                <w:sz w:val="21"/>
                <w:szCs w:val="21"/>
              </w:rPr>
              <w:t>按本款前述规定仍不能形成结论的，由采购人（或代理机构）负责解释。</w:t>
            </w:r>
          </w:p>
        </w:tc>
      </w:tr>
    </w:tbl>
    <w:p w14:paraId="31898491">
      <w:pPr>
        <w:shd w:val="clear" w:color="auto" w:fill="FFFFFF"/>
        <w:spacing w:line="360" w:lineRule="auto"/>
        <w:jc w:val="left"/>
        <w:rPr>
          <w:rStyle w:val="20"/>
          <w:rFonts w:ascii="宋体" w:hAnsi="宋体"/>
          <w:color w:val="auto"/>
          <w:kern w:val="0"/>
          <w:sz w:val="21"/>
          <w:szCs w:val="21"/>
        </w:rPr>
      </w:pPr>
      <w:r>
        <w:rPr>
          <w:rStyle w:val="20"/>
          <w:rFonts w:ascii="宋体" w:hAnsi="宋体"/>
          <w:color w:val="auto"/>
          <w:kern w:val="0"/>
          <w:sz w:val="21"/>
          <w:szCs w:val="21"/>
        </w:rPr>
        <w:t> </w:t>
      </w:r>
    </w:p>
    <w:p w14:paraId="2DE0F8B4">
      <w:pPr>
        <w:shd w:val="clear" w:color="auto" w:fill="FFFFFF"/>
        <w:spacing w:line="360" w:lineRule="auto"/>
        <w:jc w:val="left"/>
        <w:rPr>
          <w:rStyle w:val="20"/>
          <w:rFonts w:ascii="黑体" w:hAnsi="宋体" w:eastAsia="黑体"/>
          <w:b/>
          <w:bCs/>
          <w:color w:val="auto"/>
          <w:kern w:val="0"/>
          <w:sz w:val="21"/>
          <w:szCs w:val="21"/>
        </w:rPr>
      </w:pPr>
      <w:r>
        <w:rPr>
          <w:rStyle w:val="20"/>
          <w:rFonts w:ascii="黑体" w:hAnsi="宋体" w:eastAsia="黑体"/>
          <w:b/>
          <w:bCs/>
          <w:color w:val="auto"/>
          <w:kern w:val="0"/>
          <w:sz w:val="21"/>
          <w:szCs w:val="21"/>
        </w:rPr>
        <w:br w:type="page"/>
      </w:r>
    </w:p>
    <w:p w14:paraId="7815CF74">
      <w:pPr>
        <w:shd w:val="clear" w:color="auto" w:fill="FFFFFF"/>
        <w:spacing w:line="360" w:lineRule="auto"/>
        <w:jc w:val="left"/>
        <w:rPr>
          <w:rStyle w:val="20"/>
          <w:rFonts w:ascii="宋体" w:hAnsi="宋体"/>
          <w:color w:val="auto"/>
          <w:kern w:val="0"/>
          <w:sz w:val="21"/>
          <w:szCs w:val="21"/>
        </w:rPr>
      </w:pPr>
      <w:r>
        <w:rPr>
          <w:rStyle w:val="20"/>
          <w:rFonts w:ascii="黑体" w:hAnsi="宋体" w:eastAsia="黑体"/>
          <w:b/>
          <w:bCs/>
          <w:color w:val="auto"/>
          <w:kern w:val="0"/>
          <w:sz w:val="21"/>
          <w:szCs w:val="21"/>
        </w:rPr>
        <w:t>一  说    明</w:t>
      </w:r>
    </w:p>
    <w:p w14:paraId="0494E71F">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1.适用范围</w:t>
      </w:r>
    </w:p>
    <w:p w14:paraId="21814CAB">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本竞争性谈判文件仅适用于竞争性谈判公告中所叙述项目的采购。</w:t>
      </w:r>
    </w:p>
    <w:p w14:paraId="2B644725">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2.定义</w:t>
      </w:r>
    </w:p>
    <w:p w14:paraId="2AB7AB97">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2.1 “采购人”系指本次采购项目的业主方。</w:t>
      </w:r>
    </w:p>
    <w:p w14:paraId="0258F558">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2.2 “代理机构”系指本次采购项目活动组织方。</w:t>
      </w:r>
    </w:p>
    <w:p w14:paraId="6569EB52">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2.3 “供应商”系指购买了本竞争性谈判文件，且已经提交本次响应性文件的供应商。</w:t>
      </w:r>
    </w:p>
    <w:p w14:paraId="1CE6D074">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 “供应商代表”系指代表供应商参加本次谈判活动的供应商的法定代表人或其委托代理人。</w:t>
      </w:r>
    </w:p>
    <w:p w14:paraId="5415AD73">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2.5 “服务”系指供应商按竞争性谈判文件规定向采购人提供的一切工作内容。</w:t>
      </w:r>
    </w:p>
    <w:p w14:paraId="2E9F2359">
      <w:pPr>
        <w:shd w:val="clear" w:color="auto" w:fill="FFFFFF"/>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2.6 “竞争性谈判文件有效期” 系指本次采购项目递交响应性文件截止之日起至合同签订之日止的期限。成交供应商的竞争性谈判文件有效期至合同完全履行止。</w:t>
      </w:r>
    </w:p>
    <w:p w14:paraId="4A917E4F">
      <w:pPr>
        <w:numPr>
          <w:ilvl w:val="0"/>
          <w:numId w:val="3"/>
        </w:numPr>
        <w:shd w:val="clear" w:color="auto" w:fill="FFFFFF"/>
        <w:spacing w:line="360" w:lineRule="auto"/>
        <w:ind w:firstLine="482"/>
        <w:jc w:val="left"/>
        <w:rPr>
          <w:rStyle w:val="20"/>
          <w:rFonts w:ascii="宋体" w:hAnsi="宋体"/>
          <w:b/>
          <w:bCs/>
          <w:color w:val="auto"/>
          <w:kern w:val="0"/>
          <w:sz w:val="21"/>
          <w:szCs w:val="21"/>
        </w:rPr>
      </w:pPr>
      <w:r>
        <w:rPr>
          <w:rStyle w:val="20"/>
          <w:rFonts w:ascii="宋体" w:hAnsi="宋体"/>
          <w:b/>
          <w:bCs/>
          <w:color w:val="auto"/>
          <w:kern w:val="0"/>
          <w:sz w:val="21"/>
          <w:szCs w:val="21"/>
        </w:rPr>
        <w:t>谈判最高投标限价</w:t>
      </w:r>
      <w:r>
        <w:rPr>
          <w:rStyle w:val="20"/>
          <w:rFonts w:hint="eastAsia" w:ascii="宋体" w:hAnsi="宋体"/>
          <w:b/>
          <w:bCs/>
          <w:color w:val="auto"/>
          <w:kern w:val="0"/>
          <w:sz w:val="21"/>
          <w:szCs w:val="21"/>
        </w:rPr>
        <w:t>：</w:t>
      </w:r>
    </w:p>
    <w:p w14:paraId="0C751242">
      <w:pPr>
        <w:snapToGrid w:val="0"/>
        <w:spacing w:line="360" w:lineRule="auto"/>
        <w:ind w:firstLine="888" w:firstLineChars="400"/>
        <w:jc w:val="left"/>
        <w:rPr>
          <w:rStyle w:val="20"/>
          <w:rFonts w:hint="eastAsia" w:ascii="宋体" w:hAnsi="宋体" w:eastAsia="宋体"/>
          <w:color w:val="auto"/>
          <w:kern w:val="0"/>
          <w:sz w:val="21"/>
          <w:szCs w:val="21"/>
          <w:lang w:eastAsia="zh-CN"/>
        </w:rPr>
      </w:pPr>
      <w:r>
        <w:rPr>
          <w:rStyle w:val="20"/>
          <w:rFonts w:hint="eastAsia" w:ascii="宋体" w:hAnsi="宋体"/>
          <w:color w:val="auto"/>
          <w:kern w:val="0"/>
          <w:sz w:val="21"/>
          <w:szCs w:val="21"/>
        </w:rPr>
        <w:t>最高限价：</w:t>
      </w:r>
      <w:r>
        <w:rPr>
          <w:rStyle w:val="20"/>
          <w:rFonts w:hint="eastAsia" w:ascii="宋体" w:hAnsi="宋体"/>
          <w:color w:val="auto"/>
          <w:kern w:val="0"/>
          <w:sz w:val="21"/>
          <w:szCs w:val="21"/>
          <w:lang w:eastAsia="zh-CN"/>
        </w:rPr>
        <w:t>1680000.00</w:t>
      </w:r>
      <w:r>
        <w:rPr>
          <w:rStyle w:val="20"/>
          <w:rFonts w:hint="eastAsia" w:ascii="宋体" w:hAnsi="宋体"/>
          <w:color w:val="auto"/>
          <w:kern w:val="0"/>
          <w:sz w:val="21"/>
          <w:szCs w:val="21"/>
        </w:rPr>
        <w:t>元</w:t>
      </w:r>
    </w:p>
    <w:p w14:paraId="37224BFE">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4.供应商应提交的证明文件</w:t>
      </w:r>
    </w:p>
    <w:p w14:paraId="0589E60C">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4.</w:t>
      </w:r>
      <w:r>
        <w:rPr>
          <w:rStyle w:val="20"/>
          <w:rFonts w:hint="eastAsia" w:ascii="宋体" w:hAnsi="宋体"/>
          <w:color w:val="auto"/>
          <w:kern w:val="0"/>
          <w:sz w:val="21"/>
          <w:szCs w:val="21"/>
        </w:rPr>
        <w:t>1、供应商应提供符合《中华人民共和国政府采购法》第二十二条规定的条件的承诺函（格式见第五章附件8.1）</w:t>
      </w:r>
    </w:p>
    <w:p w14:paraId="1A8BC6A2">
      <w:pPr>
        <w:shd w:val="clear" w:color="auto" w:fill="FFFFFF"/>
        <w:spacing w:line="360" w:lineRule="auto"/>
        <w:ind w:firstLine="480"/>
        <w:jc w:val="left"/>
        <w:rPr>
          <w:rStyle w:val="20"/>
          <w:rFonts w:hint="eastAsia" w:ascii="宋体" w:hAnsi="宋体"/>
          <w:color w:val="auto"/>
          <w:kern w:val="0"/>
          <w:sz w:val="21"/>
          <w:szCs w:val="21"/>
        </w:rPr>
      </w:pPr>
      <w:r>
        <w:rPr>
          <w:rStyle w:val="20"/>
          <w:rFonts w:hint="eastAsia" w:ascii="宋体" w:hAnsi="宋体"/>
          <w:color w:val="auto"/>
          <w:kern w:val="0"/>
          <w:sz w:val="21"/>
          <w:szCs w:val="21"/>
        </w:rPr>
        <w:t>4.2、</w:t>
      </w:r>
      <w:r>
        <w:rPr>
          <w:rStyle w:val="20"/>
          <w:rFonts w:hint="eastAsia" w:ascii="宋体" w:hAnsi="宋体"/>
          <w:color w:val="auto"/>
          <w:kern w:val="0"/>
          <w:sz w:val="21"/>
          <w:szCs w:val="21"/>
        </w:rPr>
        <w:t>法定代表人本人参加谈判的，提供法人证明、身份证复印件及社保个人权益记录单；法定代表人委托代理人参加谈判的，提供法人授权委托书原件、委托代理人的身份证复印件及社保个人权益记录单；</w:t>
      </w:r>
    </w:p>
    <w:p w14:paraId="3DD5775B">
      <w:pPr>
        <w:shd w:val="clear" w:color="auto" w:fill="FFFFFF"/>
        <w:spacing w:line="360" w:lineRule="auto"/>
        <w:ind w:firstLine="480"/>
        <w:jc w:val="left"/>
        <w:rPr>
          <w:rStyle w:val="20"/>
          <w:rFonts w:hint="eastAsia" w:ascii="宋体" w:hAnsi="宋体"/>
          <w:color w:val="auto"/>
          <w:kern w:val="0"/>
          <w:sz w:val="21"/>
          <w:szCs w:val="21"/>
        </w:rPr>
      </w:pPr>
      <w:r>
        <w:rPr>
          <w:rStyle w:val="20"/>
          <w:rFonts w:hint="eastAsia" w:ascii="宋体" w:hAnsi="宋体"/>
          <w:color w:val="auto"/>
          <w:kern w:val="0"/>
          <w:sz w:val="21"/>
          <w:szCs w:val="21"/>
        </w:rPr>
        <w:t>4.3其他证明文件及谈判公告第二项要求的其他内容（采购人根据项目需要提出且为本次采购所必要的）。</w:t>
      </w:r>
    </w:p>
    <w:p w14:paraId="758B9FD7">
      <w:pPr>
        <w:shd w:val="clear" w:color="auto" w:fill="FFFFFF"/>
        <w:spacing w:line="360" w:lineRule="auto"/>
        <w:ind w:firstLine="480"/>
        <w:jc w:val="left"/>
        <w:rPr>
          <w:rStyle w:val="20"/>
          <w:rFonts w:hint="eastAsia" w:ascii="宋体" w:hAnsi="宋体"/>
          <w:b/>
          <w:bCs/>
          <w:color w:val="auto"/>
          <w:kern w:val="0"/>
          <w:sz w:val="21"/>
          <w:szCs w:val="21"/>
        </w:rPr>
      </w:pPr>
      <w:r>
        <w:rPr>
          <w:rStyle w:val="20"/>
          <w:rFonts w:hint="eastAsia" w:ascii="宋体" w:hAnsi="宋体"/>
          <w:b/>
          <w:bCs/>
          <w:color w:val="auto"/>
          <w:kern w:val="0"/>
          <w:sz w:val="21"/>
          <w:szCs w:val="21"/>
        </w:rPr>
        <w:t>注：供应商在投标(响应)时，按照规定提供4.1项的信用承诺函，无需提交证明材料。同时，采购人有权在发放中标(成交)通知书前要求中标(成交)供应商提供证明材料，以备核实供应商承诺事项的真实性。如存在弄虚作假行为，按照供应商须知前附表第29项的规定处理。</w:t>
      </w:r>
    </w:p>
    <w:p w14:paraId="7B5DF256">
      <w:pPr>
        <w:shd w:val="clear" w:color="auto" w:fill="FFFFFF"/>
        <w:spacing w:line="360" w:lineRule="auto"/>
        <w:ind w:firstLine="480"/>
        <w:jc w:val="left"/>
        <w:rPr>
          <w:rStyle w:val="20"/>
          <w:rFonts w:hint="eastAsia" w:ascii="宋体" w:hAnsi="宋体"/>
          <w:b/>
          <w:bCs/>
          <w:color w:val="auto"/>
          <w:kern w:val="0"/>
          <w:sz w:val="21"/>
          <w:szCs w:val="21"/>
        </w:rPr>
      </w:pPr>
      <w:r>
        <w:rPr>
          <w:rStyle w:val="20"/>
          <w:rFonts w:hint="eastAsia" w:ascii="宋体" w:hAnsi="宋体"/>
          <w:b/>
          <w:bCs/>
          <w:color w:val="auto"/>
          <w:kern w:val="0"/>
          <w:sz w:val="21"/>
          <w:szCs w:val="21"/>
        </w:rPr>
        <w:t>注：以上为必须提供的材料。本项目采用不见面交易，供应商在响应文件提交截止时间前应及时完善主体诚信库中企业信息及扫描件，提交并自行核验通过。同时在“资格审查材料”菜单下按分包挑选该包所用资格审查材料，以供评审过程中谈判小组查阅。供应商应确保主体诚信库信息与电子响应文件信息一致，上传的资料要真实并清晰可辨。评审时以电子响应文件及“资格审查材料及评审材料”菜单中选取的企业信息为准。</w:t>
      </w:r>
    </w:p>
    <w:p w14:paraId="6C4D4B60">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b/>
          <w:bCs/>
          <w:color w:val="auto"/>
          <w:kern w:val="0"/>
          <w:sz w:val="21"/>
          <w:szCs w:val="21"/>
        </w:rPr>
        <w:t>5.谈判费用</w:t>
      </w:r>
    </w:p>
    <w:p w14:paraId="6C2440D7">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不论谈判结果如何，供应商均应自行承担所有与谈判有关的全部费用。</w:t>
      </w:r>
    </w:p>
    <w:p w14:paraId="76C411B1">
      <w:pPr>
        <w:numPr>
          <w:ilvl w:val="0"/>
          <w:numId w:val="4"/>
        </w:numPr>
        <w:shd w:val="clear" w:color="auto" w:fill="FFFFFF"/>
        <w:spacing w:line="360" w:lineRule="auto"/>
        <w:ind w:firstLine="482"/>
        <w:jc w:val="left"/>
        <w:rPr>
          <w:rStyle w:val="20"/>
          <w:rFonts w:ascii="宋体" w:hAnsi="宋体"/>
          <w:b/>
          <w:bCs/>
          <w:color w:val="auto"/>
          <w:kern w:val="0"/>
          <w:sz w:val="21"/>
          <w:szCs w:val="21"/>
        </w:rPr>
      </w:pPr>
      <w:r>
        <w:rPr>
          <w:rStyle w:val="20"/>
          <w:rFonts w:ascii="宋体" w:hAnsi="宋体"/>
          <w:b/>
          <w:bCs/>
          <w:color w:val="auto"/>
          <w:kern w:val="0"/>
          <w:sz w:val="21"/>
          <w:szCs w:val="21"/>
        </w:rPr>
        <w:t>联合体谈判：本项目不接受联合体谈判。</w:t>
      </w:r>
    </w:p>
    <w:p w14:paraId="7FF777D3">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7.关联企业参与谈判</w:t>
      </w:r>
    </w:p>
    <w:p w14:paraId="18CB13D0">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7.1 本谈判文件所称关联企业,是指存在关联关系的企业。“关联关系”的界定适用《中华人民共和国公司法》第二百一十六条、《中华人民共和国政府采购法实施条例》第十八条之规定。</w:t>
      </w:r>
    </w:p>
    <w:p w14:paraId="1EE9239D">
      <w:pPr>
        <w:shd w:val="clear" w:color="auto" w:fill="FFFFFF"/>
        <w:spacing w:line="360" w:lineRule="auto"/>
        <w:ind w:firstLine="480"/>
        <w:jc w:val="left"/>
        <w:rPr>
          <w:rStyle w:val="20"/>
          <w:rFonts w:ascii="宋体" w:hAnsi="宋体" w:cs="Times New Roman"/>
          <w:color w:val="auto"/>
          <w:kern w:val="0"/>
          <w:sz w:val="21"/>
          <w:szCs w:val="21"/>
        </w:rPr>
      </w:pPr>
      <w:r>
        <w:rPr>
          <w:rStyle w:val="20"/>
          <w:rFonts w:ascii="宋体" w:hAnsi="宋体"/>
          <w:color w:val="auto"/>
          <w:kern w:val="0"/>
          <w:sz w:val="21"/>
          <w:szCs w:val="21"/>
        </w:rPr>
        <w:t>7.2 </w:t>
      </w:r>
      <w:r>
        <w:rPr>
          <w:rStyle w:val="20"/>
          <w:rFonts w:hint="eastAsia" w:ascii="宋体" w:hAnsi="宋体" w:cs="Times New Roman"/>
          <w:color w:val="auto"/>
          <w:kern w:val="0"/>
          <w:sz w:val="21"/>
          <w:szCs w:val="21"/>
        </w:rPr>
        <w:t>关联企业中, 同一个法定代表人的两个及两个以上法人，母公司、全资子公司及其控股公司，都不得同时投标。单位负责人为同一人或者存在直接控股、管理关系的不同供应商，不得参加同一合同项下的投标。投标企业须作出承诺，一经发现，将导致投标同时被拒绝。</w:t>
      </w:r>
    </w:p>
    <w:p w14:paraId="661169F6">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8.转包与分包</w:t>
      </w:r>
    </w:p>
    <w:p w14:paraId="05B8B215">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8.1 本项目不允许采取转包方式履行合同。</w:t>
      </w:r>
    </w:p>
    <w:p w14:paraId="29F9A4E5">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8.2本项目不允许采取分包方式履行合同。</w:t>
      </w:r>
    </w:p>
    <w:p w14:paraId="2DEB8709">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9.特别说明：</w:t>
      </w:r>
    </w:p>
    <w:p w14:paraId="700AABEB">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9.1供应商参加谈判所使用的资格、信誉、荣誉、业绩与企业认证必须为本法人所拥有</w:t>
      </w:r>
      <w:r>
        <w:rPr>
          <w:rStyle w:val="20"/>
          <w:rFonts w:hint="eastAsia" w:ascii="宋体" w:hAnsi="宋体"/>
          <w:color w:val="auto"/>
          <w:kern w:val="0"/>
          <w:sz w:val="21"/>
          <w:szCs w:val="21"/>
        </w:rPr>
        <w:t>，</w:t>
      </w:r>
      <w:r>
        <w:rPr>
          <w:rStyle w:val="20"/>
          <w:rFonts w:hint="eastAsia" w:ascii="宋体" w:hAnsi="宋体" w:cs="Times New Roman"/>
          <w:color w:val="auto"/>
          <w:kern w:val="0"/>
          <w:sz w:val="21"/>
          <w:szCs w:val="21"/>
        </w:rPr>
        <w:t>投标企业须作出承诺，否则视为资格审查不通过</w:t>
      </w:r>
      <w:r>
        <w:rPr>
          <w:rStyle w:val="20"/>
          <w:rFonts w:ascii="宋体" w:hAnsi="宋体"/>
          <w:color w:val="auto"/>
          <w:kern w:val="0"/>
          <w:sz w:val="21"/>
          <w:szCs w:val="21"/>
        </w:rPr>
        <w:t>。</w:t>
      </w:r>
    </w:p>
    <w:p w14:paraId="1AE9EDC8">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9.2 供应商代表只能接受一个供应商的委托参加谈判。</w:t>
      </w:r>
    </w:p>
    <w:p w14:paraId="53F11B2E">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9.3 《政府采购法》第二十二条第五款“参加政府采购活动前三年内，在经营活动中没有重大违法记录”，“重大违法记录”包括供应商或者其法定代表人、董事、监事、高级管理人员因经营活动中的违法行为受到行政处罚，但警告和罚款额在人民币3万元以下的行政处罚除外；供应商或其法定代表人、董事、监事、高级管理人员因经营活动中的违法行为受到刑事处罚。</w:t>
      </w:r>
    </w:p>
    <w:p w14:paraId="0C3FD316">
      <w:pPr>
        <w:shd w:val="clear" w:color="auto" w:fill="FFFFFF"/>
        <w:spacing w:line="360" w:lineRule="auto"/>
        <w:jc w:val="left"/>
        <w:rPr>
          <w:rStyle w:val="20"/>
          <w:rFonts w:ascii="宋体" w:hAnsi="宋体"/>
          <w:color w:val="auto"/>
          <w:kern w:val="0"/>
          <w:sz w:val="21"/>
          <w:szCs w:val="21"/>
        </w:rPr>
      </w:pPr>
      <w:r>
        <w:rPr>
          <w:rStyle w:val="20"/>
          <w:rFonts w:ascii="宋体" w:hAnsi="宋体"/>
          <w:b/>
          <w:bCs/>
          <w:color w:val="auto"/>
          <w:kern w:val="0"/>
          <w:sz w:val="21"/>
          <w:szCs w:val="21"/>
        </w:rPr>
        <w:t xml:space="preserve">   10.质疑和投诉</w:t>
      </w:r>
    </w:p>
    <w:p w14:paraId="0C0FEB58">
      <w:pPr>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10.1供应商认为竞争性谈判文件使自己的合法权益受到损害的，应在递交响应性文件截止时间2日之前提出质疑；供应商对谈判过程和成交结果使自己的合法权益受到损害的，应当在知道或者应知其权益受到损害之日起7个工作日内，由法定代表人向采购人或代理机构一次性提出针对同一采购环节的质疑，两次或多次对同一采购环节提出的质疑将被拒收。供应商对采购人或代理机构的质疑答复不满意或采购人或代理机构未在规定时间内作出答复的，可以在答复期满后15个工作日内向同级财政部门投诉。</w:t>
      </w:r>
    </w:p>
    <w:p w14:paraId="53A3D94A">
      <w:pPr>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10.2 质疑、投诉应当采用书面形式，质疑书、投诉书均应明确阐述招标文件、招标过程和中标结果中使自己合法权益受到损害的实质性内容，提供相关事实、依据和证据及其来源或线索，便于有关单位调查、答复和处理。不符合要求的质疑函应在法定质疑期内及时补充完整，否则作质疑不成立处理。</w:t>
      </w:r>
    </w:p>
    <w:p w14:paraId="7B1E49DD">
      <w:pPr>
        <w:spacing w:line="460" w:lineRule="atLeast"/>
        <w:ind w:firstLine="480"/>
        <w:jc w:val="left"/>
        <w:rPr>
          <w:rFonts w:ascii="宋体" w:hAnsi="宋体"/>
          <w:color w:val="auto"/>
          <w:kern w:val="0"/>
          <w:szCs w:val="21"/>
        </w:rPr>
      </w:pPr>
      <w:r>
        <w:rPr>
          <w:rFonts w:hint="eastAsia" w:ascii="宋体" w:hAnsi="宋体"/>
          <w:color w:val="auto"/>
          <w:kern w:val="0"/>
          <w:szCs w:val="21"/>
        </w:rPr>
        <w:t>10.3  投诉受理机构：正阳县财政局      联系地址：正阳县东大街8号正阳县财政局201室，联系电话：8939201，邮编：463600。</w:t>
      </w:r>
    </w:p>
    <w:p w14:paraId="799D4DF0">
      <w:pPr>
        <w:shd w:val="clear" w:color="auto" w:fill="FFFFFF"/>
        <w:spacing w:line="360" w:lineRule="auto"/>
        <w:ind w:firstLine="480"/>
        <w:jc w:val="left"/>
        <w:rPr>
          <w:rStyle w:val="20"/>
          <w:rFonts w:ascii="宋体" w:hAnsi="宋体"/>
          <w:b/>
          <w:color w:val="auto"/>
          <w:kern w:val="0"/>
          <w:sz w:val="21"/>
          <w:szCs w:val="21"/>
        </w:rPr>
      </w:pPr>
      <w:r>
        <w:rPr>
          <w:rStyle w:val="20"/>
          <w:rFonts w:ascii="宋体" w:hAnsi="宋体"/>
          <w:b/>
          <w:color w:val="auto"/>
          <w:kern w:val="0"/>
          <w:sz w:val="21"/>
          <w:szCs w:val="21"/>
        </w:rPr>
        <w:t>11. 供应商的风险</w:t>
      </w:r>
    </w:p>
    <w:p w14:paraId="4E86D7A2">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供应商没有按照竞争性谈判文件要求提供全部资料，或者供应商没有对响应性文件在各方面都作出实质性响应是供应商的风险，并可能导致其响应被拒绝。</w:t>
      </w:r>
    </w:p>
    <w:p w14:paraId="65B00A4B">
      <w:pPr>
        <w:shd w:val="clear" w:color="auto" w:fill="FFFFFF"/>
        <w:spacing w:line="360" w:lineRule="auto"/>
        <w:ind w:firstLine="480"/>
        <w:jc w:val="center"/>
        <w:rPr>
          <w:rStyle w:val="20"/>
          <w:rFonts w:ascii="黑体" w:hAnsi="宋体" w:eastAsia="黑体"/>
          <w:b/>
          <w:color w:val="auto"/>
          <w:kern w:val="0"/>
          <w:sz w:val="21"/>
          <w:szCs w:val="21"/>
        </w:rPr>
      </w:pPr>
      <w:r>
        <w:rPr>
          <w:rStyle w:val="20"/>
          <w:rFonts w:ascii="黑体" w:hAnsi="宋体" w:eastAsia="黑体"/>
          <w:b/>
          <w:color w:val="auto"/>
          <w:kern w:val="0"/>
          <w:sz w:val="21"/>
          <w:szCs w:val="21"/>
        </w:rPr>
        <w:t>二</w:t>
      </w:r>
      <w:r>
        <w:rPr>
          <w:rStyle w:val="20"/>
          <w:rFonts w:ascii="宋体" w:hAnsi="宋体" w:eastAsia="黑体"/>
          <w:b/>
          <w:color w:val="auto"/>
          <w:kern w:val="0"/>
          <w:sz w:val="21"/>
          <w:szCs w:val="21"/>
        </w:rPr>
        <w:t>   </w:t>
      </w:r>
      <w:r>
        <w:rPr>
          <w:rStyle w:val="20"/>
          <w:rFonts w:ascii="黑体" w:hAnsi="宋体" w:eastAsia="黑体"/>
          <w:b/>
          <w:color w:val="auto"/>
          <w:kern w:val="0"/>
          <w:sz w:val="21"/>
          <w:szCs w:val="21"/>
        </w:rPr>
        <w:t>竞争性谈判文件</w:t>
      </w:r>
    </w:p>
    <w:p w14:paraId="551BED23">
      <w:pPr>
        <w:numPr>
          <w:ilvl w:val="0"/>
          <w:numId w:val="5"/>
        </w:numPr>
        <w:shd w:val="clear" w:color="auto" w:fill="FFFFFF"/>
        <w:spacing w:line="360" w:lineRule="auto"/>
        <w:ind w:firstLine="480"/>
        <w:jc w:val="left"/>
        <w:rPr>
          <w:rStyle w:val="20"/>
          <w:rFonts w:ascii="宋体" w:hAnsi="宋体"/>
          <w:b/>
          <w:color w:val="auto"/>
          <w:kern w:val="0"/>
          <w:sz w:val="21"/>
          <w:szCs w:val="21"/>
        </w:rPr>
      </w:pPr>
      <w:r>
        <w:rPr>
          <w:rStyle w:val="20"/>
          <w:rFonts w:ascii="宋体" w:hAnsi="宋体"/>
          <w:b/>
          <w:color w:val="auto"/>
          <w:kern w:val="0"/>
          <w:sz w:val="21"/>
          <w:szCs w:val="21"/>
        </w:rPr>
        <w:t>竞争性谈判文件的构成。</w:t>
      </w:r>
    </w:p>
    <w:p w14:paraId="61601004">
      <w:pPr>
        <w:shd w:val="clear" w:color="auto" w:fill="FFFFFF"/>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本竞争性谈判文件由以下部分组成：</w:t>
      </w:r>
    </w:p>
    <w:p w14:paraId="13DFF599">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12.1 竞争性谈判公告</w:t>
      </w:r>
    </w:p>
    <w:p w14:paraId="6179522B">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12.2 采购需求</w:t>
      </w:r>
    </w:p>
    <w:p w14:paraId="3E983237">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12.3 供应商须知</w:t>
      </w:r>
    </w:p>
    <w:p w14:paraId="70E80B48">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12.4  合同主要条款</w:t>
      </w:r>
    </w:p>
    <w:p w14:paraId="3085709F">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12.5 响应性文件格式</w:t>
      </w:r>
    </w:p>
    <w:p w14:paraId="4B87B94F">
      <w:pPr>
        <w:shd w:val="clear" w:color="auto" w:fill="FFFFFF"/>
        <w:spacing w:line="360" w:lineRule="auto"/>
        <w:ind w:firstLine="480"/>
        <w:jc w:val="left"/>
        <w:rPr>
          <w:rStyle w:val="20"/>
          <w:rFonts w:ascii="宋体" w:hAnsi="宋体"/>
          <w:b/>
          <w:color w:val="auto"/>
          <w:kern w:val="0"/>
          <w:sz w:val="21"/>
          <w:szCs w:val="21"/>
        </w:rPr>
      </w:pPr>
      <w:r>
        <w:rPr>
          <w:rStyle w:val="20"/>
          <w:rFonts w:ascii="宋体" w:hAnsi="宋体"/>
          <w:b/>
          <w:color w:val="auto"/>
          <w:kern w:val="0"/>
          <w:sz w:val="21"/>
          <w:szCs w:val="21"/>
        </w:rPr>
        <w:t>13.竞争性谈判文件的澄清与修改</w:t>
      </w:r>
    </w:p>
    <w:p w14:paraId="79BB1900">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13.1 代理机构对已发出的竞争性谈判文件进行必要澄清、修改或补充的，应当在竞争性谈判文件要求提交响应性文件截止时间3个工作日（如至原定截止时间不足3个工作日，则需延长谈判开始时间）前，在河南省政府采购网等招标公告发布媒体上发布更正公告。竞争性谈判文件公示期间对竞争性谈判文件进行的澄清、修改或补充不受上述限制。</w:t>
      </w:r>
    </w:p>
    <w:p w14:paraId="2E3C0C09">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13.2 竞争性谈判文件澄清、修改或补充的内容为竞争性谈判文件的组成部分。</w:t>
      </w:r>
    </w:p>
    <w:p w14:paraId="03FC2F26">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13.3 竞争性谈判文件的澄清、修改或补充都应通过代理机构以法定形式发布。采购人未通过代理机构对竞争性谈判文件进行的澄清、修改或补充无效，谈判时不予认可。</w:t>
      </w:r>
    </w:p>
    <w:p w14:paraId="0ECE3A62">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13.4 代理机构视采购具体情况，延长递交响应性文件截止时间和开始谈判时间，但至少应当在竞争性谈判文件要求提交响应性文件的截止时间3个工作日前，在河南省政府采购网等招标公告发布媒体上发布更正公告。</w:t>
      </w:r>
    </w:p>
    <w:p w14:paraId="1ACCB32B">
      <w:pPr>
        <w:shd w:val="clear" w:color="auto" w:fill="FFFFFF"/>
        <w:spacing w:line="360" w:lineRule="auto"/>
        <w:ind w:firstLine="480"/>
        <w:jc w:val="center"/>
        <w:rPr>
          <w:rStyle w:val="20"/>
          <w:rFonts w:ascii="黑体" w:hAnsi="宋体" w:eastAsia="黑体"/>
          <w:b/>
          <w:color w:val="auto"/>
          <w:kern w:val="0"/>
          <w:sz w:val="21"/>
          <w:szCs w:val="21"/>
        </w:rPr>
      </w:pPr>
      <w:r>
        <w:rPr>
          <w:rStyle w:val="20"/>
          <w:rFonts w:ascii="黑体" w:hAnsi="宋体" w:eastAsia="黑体"/>
          <w:b/>
          <w:color w:val="auto"/>
          <w:kern w:val="0"/>
          <w:sz w:val="21"/>
          <w:szCs w:val="21"/>
        </w:rPr>
        <w:t>三</w:t>
      </w:r>
      <w:r>
        <w:rPr>
          <w:rStyle w:val="20"/>
          <w:rFonts w:ascii="宋体" w:hAnsi="宋体" w:eastAsia="黑体"/>
          <w:b/>
          <w:color w:val="auto"/>
          <w:kern w:val="0"/>
          <w:sz w:val="21"/>
          <w:szCs w:val="21"/>
        </w:rPr>
        <w:t> </w:t>
      </w:r>
      <w:r>
        <w:rPr>
          <w:rStyle w:val="20"/>
          <w:rFonts w:ascii="黑体" w:hAnsi="宋体" w:eastAsia="黑体"/>
          <w:b/>
          <w:color w:val="auto"/>
          <w:kern w:val="0"/>
          <w:sz w:val="21"/>
          <w:szCs w:val="21"/>
        </w:rPr>
        <w:t>响应性文件的编制</w:t>
      </w:r>
    </w:p>
    <w:p w14:paraId="62CA9052">
      <w:pPr>
        <w:shd w:val="clear" w:color="auto" w:fill="FFFFFF"/>
        <w:spacing w:line="360" w:lineRule="auto"/>
        <w:ind w:firstLine="480"/>
        <w:jc w:val="left"/>
        <w:rPr>
          <w:rStyle w:val="20"/>
          <w:rFonts w:ascii="宋体" w:hAnsi="宋体"/>
          <w:b/>
          <w:color w:val="auto"/>
          <w:kern w:val="0"/>
          <w:sz w:val="21"/>
          <w:szCs w:val="21"/>
        </w:rPr>
      </w:pPr>
      <w:r>
        <w:rPr>
          <w:rStyle w:val="20"/>
          <w:rFonts w:ascii="宋体" w:hAnsi="宋体"/>
          <w:color w:val="auto"/>
          <w:kern w:val="0"/>
          <w:sz w:val="21"/>
          <w:szCs w:val="21"/>
        </w:rPr>
        <w:t> </w:t>
      </w:r>
      <w:r>
        <w:rPr>
          <w:rStyle w:val="20"/>
          <w:rFonts w:ascii="宋体" w:hAnsi="宋体"/>
          <w:b/>
          <w:color w:val="auto"/>
          <w:kern w:val="0"/>
          <w:sz w:val="21"/>
          <w:szCs w:val="21"/>
        </w:rPr>
        <w:t>14.要求</w:t>
      </w:r>
    </w:p>
    <w:p w14:paraId="28FAD475">
      <w:pPr>
        <w:shd w:val="clear" w:color="auto" w:fill="FFFFFF"/>
        <w:spacing w:line="360" w:lineRule="auto"/>
        <w:ind w:firstLine="480"/>
        <w:jc w:val="left"/>
        <w:rPr>
          <w:rFonts w:hint="eastAsia" w:ascii="宋体" w:hAnsi="宋体"/>
          <w:color w:val="auto"/>
          <w:spacing w:val="10"/>
          <w:kern w:val="0"/>
          <w:szCs w:val="21"/>
        </w:rPr>
      </w:pPr>
      <w:r>
        <w:rPr>
          <w:rStyle w:val="20"/>
          <w:rFonts w:ascii="宋体" w:hAnsi="宋体"/>
          <w:color w:val="auto"/>
          <w:kern w:val="0"/>
          <w:sz w:val="21"/>
          <w:szCs w:val="21"/>
        </w:rPr>
        <w:t>14.1 供应商应仔细阅读竞争性谈判文件的所有内容，按照竞争性谈判文件提供的格式编写响应性文件，不得缺少或留空任何竞争性谈判文件要求填写的表格或提交的资料。竞争性谈判文件提供格式的按格式填列，未提供格式的可自行拟定。</w:t>
      </w:r>
      <w:r>
        <w:rPr>
          <w:rFonts w:hint="eastAsia" w:ascii="宋体" w:hAnsi="宋体"/>
          <w:color w:val="auto"/>
          <w:spacing w:val="10"/>
          <w:kern w:val="0"/>
          <w:szCs w:val="21"/>
        </w:rPr>
        <w:t>所有自拟抬头处的对象为采购人及采购代理机构，</w:t>
      </w:r>
      <w:r>
        <w:rPr>
          <w:rStyle w:val="20"/>
          <w:rFonts w:hint="eastAsia" w:ascii="宋体" w:hAnsi="宋体"/>
          <w:color w:val="auto"/>
          <w:kern w:val="0"/>
          <w:sz w:val="21"/>
          <w:szCs w:val="21"/>
        </w:rPr>
        <w:t>响应性文件应对竞争性谈判文件的要求作出实质性响应（</w:t>
      </w:r>
      <w:r>
        <w:rPr>
          <w:rFonts w:hint="eastAsia" w:ascii="宋体" w:hAnsi="宋体"/>
          <w:color w:val="auto"/>
          <w:kern w:val="0"/>
          <w:szCs w:val="21"/>
        </w:rPr>
        <w:t>包括供应商资格要求、技术要求、商务要求和投标文件格式中对投标的要求</w:t>
      </w:r>
      <w:r>
        <w:rPr>
          <w:rStyle w:val="20"/>
          <w:rFonts w:hint="eastAsia" w:ascii="宋体" w:hAnsi="宋体"/>
          <w:color w:val="auto"/>
          <w:kern w:val="0"/>
          <w:sz w:val="21"/>
          <w:szCs w:val="21"/>
        </w:rPr>
        <w:t>），供应商对所提供的全部资料的合法性、真实性负责</w:t>
      </w:r>
      <w:r>
        <w:rPr>
          <w:rFonts w:hint="eastAsia" w:ascii="宋体" w:hAnsi="宋体"/>
          <w:color w:val="auto"/>
          <w:spacing w:val="10"/>
          <w:kern w:val="0"/>
          <w:szCs w:val="21"/>
        </w:rPr>
        <w:t>并作出承诺。</w:t>
      </w:r>
      <w:bookmarkStart w:id="4" w:name="_GoBack"/>
      <w:bookmarkEnd w:id="4"/>
    </w:p>
    <w:p w14:paraId="61C0ECE0">
      <w:pPr>
        <w:shd w:val="clear" w:color="auto" w:fill="FFFFFF"/>
        <w:spacing w:line="360" w:lineRule="auto"/>
        <w:ind w:firstLine="480"/>
        <w:jc w:val="left"/>
        <w:rPr>
          <w:rStyle w:val="20"/>
          <w:rFonts w:ascii="宋体" w:hAnsi="宋体"/>
          <w:color w:val="auto"/>
          <w:kern w:val="0"/>
          <w:sz w:val="21"/>
          <w:szCs w:val="21"/>
        </w:rPr>
      </w:pPr>
      <w:r>
        <w:rPr>
          <w:rStyle w:val="20"/>
          <w:rFonts w:hint="eastAsia" w:ascii="宋体" w:hAnsi="宋体"/>
          <w:color w:val="auto"/>
          <w:kern w:val="0"/>
          <w:sz w:val="21"/>
          <w:szCs w:val="21"/>
        </w:rPr>
        <w:t>14.2 供应商应完整签署响应性文件格式附件中《竞争性谈判响应书》和</w:t>
      </w:r>
      <w:r>
        <w:rPr>
          <w:rStyle w:val="20"/>
          <w:rFonts w:ascii="宋体" w:hAnsi="宋体"/>
          <w:color w:val="auto"/>
          <w:kern w:val="0"/>
          <w:sz w:val="21"/>
          <w:szCs w:val="21"/>
        </w:rPr>
        <w:t>《抵制商业贿赂承诺》，不得随意增减内容。否则视为对竞争性谈判文件未作出实质性响应。</w:t>
      </w:r>
    </w:p>
    <w:p w14:paraId="703499D8">
      <w:pPr>
        <w:shd w:val="clear" w:color="auto" w:fill="FFFFFF"/>
        <w:spacing w:line="360" w:lineRule="auto"/>
        <w:ind w:firstLine="480"/>
        <w:jc w:val="left"/>
        <w:rPr>
          <w:rStyle w:val="20"/>
          <w:rFonts w:ascii="宋体" w:hAnsi="宋体"/>
          <w:b/>
          <w:color w:val="auto"/>
          <w:kern w:val="0"/>
          <w:sz w:val="21"/>
          <w:szCs w:val="21"/>
        </w:rPr>
      </w:pPr>
      <w:r>
        <w:rPr>
          <w:rStyle w:val="20"/>
          <w:rFonts w:ascii="宋体" w:hAnsi="宋体"/>
          <w:b/>
          <w:color w:val="auto"/>
          <w:kern w:val="0"/>
          <w:sz w:val="21"/>
          <w:szCs w:val="21"/>
        </w:rPr>
        <w:t>15.响应性文件的语言和计量单位</w:t>
      </w:r>
    </w:p>
    <w:p w14:paraId="48AEB9CC">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15.1响应性文件以及供应商与采购人、代理机构就有关谈判事宜的所有来往函电均应使用简体中文书写。</w:t>
      </w:r>
    </w:p>
    <w:p w14:paraId="305E0912">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15.2 关于计量单位，竞争性谈判文件已有明确规定的，使用竞争性谈判文件规定的计量单位；竞争性谈判文件没有规定的，应采用中华人民共和国法定计量单位。否则视为对竞争性谈判文件未作出实质性响应。</w:t>
      </w:r>
    </w:p>
    <w:p w14:paraId="17554405">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15.3 原版为外文的证书类文件，以及由外国人做出的本人签名、外国公司的名称或外国印章等可以是外文，但应当提供中文翻译文件并加盖供应商公章。必要时谈判小组可以要求供应商提供附有公证书的中文翻译文件或者与原版文件签章相一致的中文翻译文件。</w:t>
      </w:r>
    </w:p>
    <w:p w14:paraId="3AA70305">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b/>
          <w:color w:val="auto"/>
          <w:kern w:val="0"/>
          <w:sz w:val="21"/>
          <w:szCs w:val="21"/>
        </w:rPr>
        <w:t>16.响应性文件的组成。</w:t>
      </w:r>
      <w:r>
        <w:rPr>
          <w:rStyle w:val="20"/>
          <w:rFonts w:ascii="宋体" w:hAnsi="宋体"/>
          <w:color w:val="auto"/>
          <w:kern w:val="0"/>
          <w:sz w:val="21"/>
          <w:szCs w:val="21"/>
        </w:rPr>
        <w:t>响应性文件应包括下列部分：</w:t>
      </w:r>
    </w:p>
    <w:p w14:paraId="0079F4A2">
      <w:pPr>
        <w:shd w:val="clear" w:color="auto" w:fill="FFFFFF"/>
        <w:spacing w:line="360" w:lineRule="auto"/>
        <w:ind w:firstLine="480"/>
        <w:rPr>
          <w:rStyle w:val="65"/>
          <w:rFonts w:ascii="宋体" w:hAnsi="宋体"/>
          <w:color w:val="auto"/>
          <w:kern w:val="0"/>
          <w:szCs w:val="21"/>
        </w:rPr>
      </w:pPr>
      <w:r>
        <w:rPr>
          <w:rStyle w:val="66"/>
          <w:color w:val="auto"/>
          <w:sz w:val="21"/>
          <w:szCs w:val="21"/>
        </w:rPr>
        <w:t> </w:t>
      </w:r>
      <w:r>
        <w:rPr>
          <w:rStyle w:val="65"/>
          <w:rFonts w:ascii="宋体" w:hAnsi="宋体"/>
          <w:color w:val="auto"/>
          <w:kern w:val="0"/>
          <w:szCs w:val="21"/>
        </w:rPr>
        <w:t>1、竞争性谈判响应书（格式）</w:t>
      </w:r>
    </w:p>
    <w:p w14:paraId="40A6E921">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2、初次报价一览表（格式）</w:t>
      </w:r>
    </w:p>
    <w:p w14:paraId="6EFB5DE3">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3、服务技术响应表</w:t>
      </w:r>
    </w:p>
    <w:p w14:paraId="08A310D5">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4、商务响应表</w:t>
      </w:r>
    </w:p>
    <w:p w14:paraId="6A6A8BA0">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5、</w:t>
      </w:r>
      <w:r>
        <w:rPr>
          <w:rStyle w:val="65"/>
          <w:rFonts w:hint="eastAsia" w:ascii="宋体" w:hAnsi="宋体"/>
          <w:color w:val="auto"/>
          <w:kern w:val="0"/>
          <w:szCs w:val="21"/>
        </w:rPr>
        <w:t>服务</w:t>
      </w:r>
      <w:r>
        <w:rPr>
          <w:rStyle w:val="65"/>
          <w:rFonts w:ascii="宋体" w:hAnsi="宋体"/>
          <w:color w:val="auto"/>
          <w:kern w:val="0"/>
          <w:szCs w:val="21"/>
        </w:rPr>
        <w:t>方案</w:t>
      </w:r>
    </w:p>
    <w:p w14:paraId="71806511">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6、法定代表人身份证明（格式）</w:t>
      </w:r>
    </w:p>
    <w:p w14:paraId="3EE6EE1A">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7、法定代表人授权书（格式）</w:t>
      </w:r>
    </w:p>
    <w:p w14:paraId="263442C3">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8、供应商证明文件</w:t>
      </w:r>
    </w:p>
    <w:p w14:paraId="01147D10">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9、中小企业声明函（格式）</w:t>
      </w:r>
    </w:p>
    <w:p w14:paraId="0C9A73F7">
      <w:pPr>
        <w:shd w:val="clear" w:color="auto" w:fill="FFFFFF"/>
        <w:spacing w:line="360" w:lineRule="auto"/>
        <w:ind w:firstLine="480"/>
        <w:rPr>
          <w:rStyle w:val="20"/>
          <w:color w:val="auto"/>
          <w:sz w:val="21"/>
          <w:szCs w:val="21"/>
        </w:rPr>
      </w:pPr>
      <w:r>
        <w:rPr>
          <w:rStyle w:val="65"/>
          <w:rFonts w:ascii="宋体" w:hAnsi="宋体"/>
          <w:color w:val="auto"/>
          <w:kern w:val="0"/>
          <w:szCs w:val="21"/>
        </w:rPr>
        <w:t>10、供应商自觉抵制政府采购领域商业贿赂行为承诺书</w:t>
      </w:r>
    </w:p>
    <w:p w14:paraId="5F386E45">
      <w:pPr>
        <w:shd w:val="clear" w:color="auto" w:fill="FFFFFF"/>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17.响应性文件有效期</w:t>
      </w:r>
    </w:p>
    <w:p w14:paraId="00053B9C">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17.1 响应性文件有效期从竞争性谈判公告第四项所规定的递交响应性文件截止期之后开始生效，在供应商须知前附表第12项所规定的期限内保持有效。有效期不足将导致其响应性文件被拒绝。成交供应商的响应性文件有效期至合同完全履行止。</w:t>
      </w:r>
    </w:p>
    <w:p w14:paraId="452B2806">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17.2特殊情况下代理机构可于响应性文件有效期满之前书面要求供应商同意延长有效期，供应商应在代理机构规定的期限内以书面形式予以答复。供应商可以拒绝上述要求。供应商答复不明确或者逾期未答复的，均视为拒绝上述要求。对于接受该要求的供应商，既不要求也不允许其修改响应性文件。</w:t>
      </w:r>
    </w:p>
    <w:p w14:paraId="46A9B4FB">
      <w:pPr>
        <w:shd w:val="clear" w:color="auto" w:fill="FFFFFF"/>
        <w:spacing w:line="360" w:lineRule="auto"/>
        <w:ind w:firstLine="480"/>
        <w:jc w:val="left"/>
        <w:rPr>
          <w:rStyle w:val="20"/>
          <w:rFonts w:ascii="宋体" w:hAnsi="宋体"/>
          <w:b/>
          <w:color w:val="auto"/>
          <w:kern w:val="0"/>
          <w:sz w:val="21"/>
          <w:szCs w:val="21"/>
        </w:rPr>
      </w:pPr>
      <w:r>
        <w:rPr>
          <w:rStyle w:val="20"/>
          <w:rFonts w:ascii="宋体" w:hAnsi="宋体"/>
          <w:b/>
          <w:color w:val="auto"/>
          <w:kern w:val="0"/>
          <w:sz w:val="21"/>
          <w:szCs w:val="21"/>
        </w:rPr>
        <w:t>18.谈判报价</w:t>
      </w:r>
    </w:p>
    <w:p w14:paraId="550D0745">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18.1 所有谈判报价均以人民币报价,最多保留两位小数。</w:t>
      </w:r>
    </w:p>
    <w:p w14:paraId="30820E3F">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18.2 供应商要按初次报价一览表的内容填写。</w:t>
      </w:r>
    </w:p>
    <w:p w14:paraId="1332059E">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18.3 供应商投报多包的，应对每包分别报价并分别填报初次报价表。</w:t>
      </w:r>
    </w:p>
    <w:p w14:paraId="3889065E">
      <w:pPr>
        <w:shd w:val="clear" w:color="auto" w:fill="FFFFFF"/>
        <w:spacing w:line="360" w:lineRule="auto"/>
        <w:ind w:firstLine="480"/>
        <w:jc w:val="left"/>
        <w:rPr>
          <w:rStyle w:val="20"/>
          <w:rFonts w:ascii="宋体" w:hAnsi="宋体"/>
          <w:b/>
          <w:color w:val="auto"/>
          <w:kern w:val="0"/>
          <w:sz w:val="21"/>
          <w:szCs w:val="21"/>
        </w:rPr>
      </w:pPr>
      <w:r>
        <w:rPr>
          <w:rStyle w:val="20"/>
          <w:rFonts w:ascii="宋体" w:hAnsi="宋体"/>
          <w:b/>
          <w:color w:val="auto"/>
          <w:kern w:val="0"/>
          <w:sz w:val="21"/>
          <w:szCs w:val="21"/>
        </w:rPr>
        <w:t>19.谈判</w:t>
      </w:r>
      <w:r>
        <w:rPr>
          <w:rStyle w:val="20"/>
          <w:rFonts w:ascii="宋体" w:hAnsi="宋体"/>
          <w:b/>
          <w:bCs/>
          <w:color w:val="auto"/>
          <w:kern w:val="0"/>
          <w:sz w:val="21"/>
          <w:szCs w:val="21"/>
        </w:rPr>
        <w:t>风险</w:t>
      </w:r>
    </w:p>
    <w:p w14:paraId="4F0C5E39">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 为保护本次谈判活动免受因供应商的行为而引起的风险，发生以下情况之一的，将报告财政部门依法处理：</w:t>
      </w:r>
    </w:p>
    <w:p w14:paraId="7CBE3662">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19.1 供应商恶意串通的。</w:t>
      </w:r>
    </w:p>
    <w:p w14:paraId="628E64C6">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19.2 供应商提供虚假材料谋取成交的。</w:t>
      </w:r>
    </w:p>
    <w:p w14:paraId="1A219931">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19.3 供应商在递交响应性文件截止期后，递交响应性文件有效期内撤回响应性文件的。</w:t>
      </w:r>
    </w:p>
    <w:p w14:paraId="75E1C5DB">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19.4 成交供应商未按规定领取成交通知书的。</w:t>
      </w:r>
    </w:p>
    <w:p w14:paraId="14374D86">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19.5 成交供应商未按规定签订采购合同的。</w:t>
      </w:r>
    </w:p>
    <w:p w14:paraId="12BF2905">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19.6 供应商以他人名义参加谈判或者以其他方式弄虚作假的。</w:t>
      </w:r>
    </w:p>
    <w:p w14:paraId="664D98A0">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19.7 供应商影响或干预谈判活动的。</w:t>
      </w:r>
    </w:p>
    <w:p w14:paraId="0F322705">
      <w:pPr>
        <w:shd w:val="clear" w:color="auto" w:fill="FFFFFF"/>
        <w:spacing w:line="360" w:lineRule="auto"/>
        <w:ind w:firstLine="480"/>
        <w:jc w:val="left"/>
        <w:rPr>
          <w:rStyle w:val="20"/>
          <w:rFonts w:ascii="宋体" w:hAnsi="宋体"/>
          <w:b/>
          <w:color w:val="auto"/>
          <w:kern w:val="0"/>
          <w:sz w:val="21"/>
          <w:szCs w:val="21"/>
        </w:rPr>
      </w:pPr>
      <w:r>
        <w:rPr>
          <w:rStyle w:val="20"/>
          <w:rFonts w:ascii="宋体" w:hAnsi="宋体"/>
          <w:b/>
          <w:color w:val="auto"/>
          <w:kern w:val="0"/>
          <w:sz w:val="21"/>
          <w:szCs w:val="21"/>
        </w:rPr>
        <w:t>20. 响应性文件的签署</w:t>
      </w:r>
    </w:p>
    <w:p w14:paraId="369D5034">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20.1 供应商应按本采购文件规定的格式和顺序制作响应文件。除了响应文件封面以外，每个页面应在明显位置编制页码，按流水顺序填写，字迹必须清晰可认，响应文件的目录应编序。响应文件内容不完整、编排混乱导致被误读、漏读或者查找不到相关内容的，由供应商负责。</w:t>
      </w:r>
      <w:r>
        <w:rPr>
          <w:rStyle w:val="20"/>
          <w:rFonts w:hint="eastAsia" w:ascii="宋体" w:hAnsi="宋体"/>
          <w:color w:val="auto"/>
          <w:kern w:val="0"/>
          <w:sz w:val="21"/>
          <w:szCs w:val="21"/>
        </w:rPr>
        <w:t>响应文件中“致”均须针对采购人及采购代理机构，否则按未实质性响应竞争性谈判文件处理。</w:t>
      </w:r>
    </w:p>
    <w:p w14:paraId="31B1C06B">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20.2 加密的电子响应文件（.zmdtf格式）是根据“驻马店市公共资源交易中心电子交易平台”下载的电子采购文件，制作生成的加密版响应文件。</w:t>
      </w:r>
    </w:p>
    <w:p w14:paraId="057104DB">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20.3供应商应提交证明其拟供服务货物符合采购文件要求的技术响应文件，该文件可以是文字资料、图纸和数据，并须提供服务货物主要技术性能的详细描述。</w:t>
      </w:r>
    </w:p>
    <w:p w14:paraId="72451B9D">
      <w:pPr>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20.4  供应商在编制电子响应文件时，根据采购文件的要求用法人CA密钥和企业CA密钥进行签章制作。生成电子响应文件时，只能用本单位的企业CA密钥。生成后的电子响应文件须按采购文件的格式要求完成</w:t>
      </w:r>
      <w:r>
        <w:rPr>
          <w:rFonts w:hint="eastAsia" w:ascii="宋体" w:hAnsi="宋体"/>
          <w:color w:val="auto"/>
          <w:kern w:val="0"/>
          <w:szCs w:val="21"/>
        </w:rPr>
        <w:t>逐页</w:t>
      </w:r>
      <w:r>
        <w:rPr>
          <w:rStyle w:val="20"/>
          <w:rFonts w:ascii="宋体" w:hAnsi="宋体"/>
          <w:color w:val="auto"/>
          <w:kern w:val="0"/>
          <w:sz w:val="21"/>
          <w:szCs w:val="21"/>
        </w:rPr>
        <w:t>电子签字</w:t>
      </w:r>
      <w:r>
        <w:rPr>
          <w:rStyle w:val="20"/>
          <w:rFonts w:hint="eastAsia" w:ascii="宋体" w:hAnsi="宋体"/>
          <w:color w:val="auto"/>
          <w:kern w:val="0"/>
          <w:sz w:val="21"/>
          <w:szCs w:val="21"/>
        </w:rPr>
        <w:t>和</w:t>
      </w:r>
      <w:r>
        <w:rPr>
          <w:rStyle w:val="20"/>
          <w:rFonts w:ascii="宋体" w:hAnsi="宋体"/>
          <w:color w:val="auto"/>
          <w:kern w:val="0"/>
          <w:sz w:val="21"/>
          <w:szCs w:val="21"/>
        </w:rPr>
        <w:t>盖章。</w:t>
      </w:r>
    </w:p>
    <w:p w14:paraId="1DAFAEBF">
      <w:pPr>
        <w:shd w:val="clear" w:color="auto" w:fill="FFFFFF"/>
        <w:spacing w:line="360" w:lineRule="auto"/>
        <w:ind w:firstLine="666" w:firstLineChars="300"/>
        <w:jc w:val="left"/>
        <w:rPr>
          <w:rStyle w:val="20"/>
          <w:rFonts w:ascii="宋体" w:hAnsi="宋体"/>
          <w:color w:val="auto"/>
          <w:kern w:val="0"/>
          <w:sz w:val="21"/>
          <w:szCs w:val="21"/>
        </w:rPr>
      </w:pPr>
      <w:r>
        <w:rPr>
          <w:rStyle w:val="20"/>
          <w:rFonts w:ascii="宋体" w:hAnsi="宋体"/>
          <w:color w:val="auto"/>
          <w:kern w:val="0"/>
          <w:sz w:val="21"/>
          <w:szCs w:val="21"/>
        </w:rPr>
        <w:t>20.5 不接受电报、电传和传真的响应文件。</w:t>
      </w:r>
    </w:p>
    <w:p w14:paraId="556AB8B7">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20.6全套响应文件应无涂改和行间插字，除非这些改动是为改正供应商造成的必须修改的错误而进行的。有改动时，修改处应由供应商代表签署证明或加盖公章，但非供应商出具的材料，供应商改动无效。未按本须知规定的格式填写响应文件或响应文件字迹模糊不清，导致谈判小组无法认定是否实质性响应采购文件的,其响应文件将被作为无效响应文件。</w:t>
      </w:r>
    </w:p>
    <w:p w14:paraId="17411A9B">
      <w:pPr>
        <w:pStyle w:val="2"/>
        <w:ind w:firstLine="222"/>
        <w:rPr>
          <w:rStyle w:val="20"/>
          <w:rFonts w:ascii="宋体" w:hAnsi="宋体"/>
          <w:color w:val="auto"/>
          <w:sz w:val="21"/>
          <w:szCs w:val="21"/>
        </w:rPr>
      </w:pPr>
      <w:r>
        <w:rPr>
          <w:rStyle w:val="20"/>
          <w:rFonts w:ascii="宋体" w:hAnsi="宋体"/>
          <w:color w:val="auto"/>
          <w:sz w:val="21"/>
          <w:szCs w:val="21"/>
        </w:rPr>
        <w:t xml:space="preserve">20.7 </w:t>
      </w:r>
      <w:r>
        <w:rPr>
          <w:rStyle w:val="20"/>
          <w:rFonts w:hint="eastAsia" w:ascii="宋体" w:hAnsi="宋体"/>
          <w:color w:val="auto"/>
          <w:sz w:val="21"/>
          <w:szCs w:val="21"/>
        </w:rPr>
        <w:t>供应商需具备《中华人民共和国采购法》第二十二条规定，供应商须在响应文件中进行逐条做出承诺。</w:t>
      </w:r>
    </w:p>
    <w:p w14:paraId="6D782B5C">
      <w:pPr>
        <w:spacing w:line="360" w:lineRule="auto"/>
        <w:ind w:firstLine="444" w:firstLineChars="200"/>
        <w:jc w:val="left"/>
        <w:rPr>
          <w:rStyle w:val="20"/>
          <w:rFonts w:ascii="仿宋_GB2312" w:hAnsi="宋体"/>
          <w:color w:val="auto"/>
          <w:kern w:val="0"/>
          <w:sz w:val="21"/>
          <w:szCs w:val="21"/>
        </w:rPr>
      </w:pPr>
      <w:r>
        <w:rPr>
          <w:rStyle w:val="20"/>
          <w:rFonts w:hint="eastAsia" w:ascii="宋体" w:hAnsi="宋体"/>
          <w:color w:val="auto"/>
          <w:kern w:val="0"/>
          <w:sz w:val="21"/>
          <w:szCs w:val="21"/>
        </w:rPr>
        <w:t xml:space="preserve">20.8 </w:t>
      </w:r>
      <w:r>
        <w:rPr>
          <w:rStyle w:val="20"/>
          <w:rFonts w:ascii="宋体" w:hAnsi="宋体"/>
          <w:color w:val="auto"/>
          <w:kern w:val="0"/>
          <w:sz w:val="21"/>
          <w:szCs w:val="21"/>
        </w:rPr>
        <w:t>电子响应文件制作流程。可参考驻马店市公共资源交易中心官方网站的下载中心板块的视频（http://ggzy.zhumadian.gov.cn/TPFront/InfoDetail/?InfoID=844e0ea7-2b6c-425d-99f6-91bd5b500e5e&amp;CategoryNum=026002）</w:t>
      </w:r>
    </w:p>
    <w:p w14:paraId="22858983">
      <w:pPr>
        <w:shd w:val="clear" w:color="auto" w:fill="FFFFFF"/>
        <w:spacing w:line="360" w:lineRule="auto"/>
        <w:ind w:firstLine="2554"/>
        <w:rPr>
          <w:rStyle w:val="20"/>
          <w:color w:val="auto"/>
          <w:kern w:val="0"/>
          <w:sz w:val="21"/>
          <w:szCs w:val="21"/>
        </w:rPr>
      </w:pPr>
      <w:r>
        <w:rPr>
          <w:rStyle w:val="20"/>
          <w:rFonts w:ascii="黑体" w:eastAsia="黑体" w:cs="Times New Roman"/>
          <w:b/>
          <w:bCs/>
          <w:color w:val="auto"/>
          <w:kern w:val="0"/>
          <w:sz w:val="21"/>
          <w:szCs w:val="21"/>
        </w:rPr>
        <w:t>四  响应性文件的上传、递交</w:t>
      </w:r>
    </w:p>
    <w:p w14:paraId="1ED3F6AD">
      <w:pPr>
        <w:shd w:val="clear" w:color="auto" w:fill="FFFFFF"/>
        <w:spacing w:line="360" w:lineRule="auto"/>
        <w:ind w:firstLine="482"/>
        <w:rPr>
          <w:rStyle w:val="20"/>
          <w:color w:val="auto"/>
          <w:kern w:val="0"/>
          <w:sz w:val="21"/>
          <w:szCs w:val="21"/>
        </w:rPr>
      </w:pPr>
      <w:r>
        <w:rPr>
          <w:rStyle w:val="20"/>
          <w:rFonts w:ascii="宋体" w:hAnsi="宋体" w:cs="Times New Roman"/>
          <w:b/>
          <w:bCs/>
          <w:color w:val="auto"/>
          <w:kern w:val="0"/>
          <w:sz w:val="21"/>
          <w:szCs w:val="21"/>
        </w:rPr>
        <w:t>21.响应性文件的加密、标记</w:t>
      </w:r>
    </w:p>
    <w:p w14:paraId="1DAD77D6">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21.1供应商应在响应文件提交截止时间前对上传的电子响应文件（.zmdtf格式）用本单位的企业 CA 密钥进行加密。</w:t>
      </w:r>
    </w:p>
    <w:p w14:paraId="00A6BB13">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21.2供应商因驻马店市公共资源交易中心电子交易平台交易系统出现问题无法上传电子响应文件时，请与江苏国泰新点软件有限公司联系，联系电话：0396-2613088</w:t>
      </w:r>
    </w:p>
    <w:p w14:paraId="1B7FCD68">
      <w:pPr>
        <w:shd w:val="clear" w:color="auto" w:fill="FFFFFF"/>
        <w:spacing w:line="360" w:lineRule="auto"/>
        <w:ind w:firstLine="482"/>
        <w:rPr>
          <w:rStyle w:val="20"/>
          <w:rFonts w:ascii="宋体" w:hAnsi="宋体" w:cs="Times New Roman"/>
          <w:b/>
          <w:bCs/>
          <w:color w:val="auto"/>
          <w:kern w:val="0"/>
          <w:sz w:val="21"/>
          <w:szCs w:val="21"/>
        </w:rPr>
      </w:pPr>
      <w:r>
        <w:rPr>
          <w:rStyle w:val="20"/>
          <w:rFonts w:ascii="宋体" w:hAnsi="宋体" w:cs="Times New Roman"/>
          <w:b/>
          <w:bCs/>
          <w:color w:val="auto"/>
          <w:kern w:val="0"/>
          <w:sz w:val="21"/>
          <w:szCs w:val="21"/>
        </w:rPr>
        <w:t>22.响应性文件的上传、递交</w:t>
      </w:r>
    </w:p>
    <w:p w14:paraId="470D5D7A">
      <w:pPr>
        <w:shd w:val="clear" w:color="auto" w:fill="FFFFFF"/>
        <w:spacing w:line="360" w:lineRule="auto"/>
        <w:ind w:firstLine="482"/>
        <w:rPr>
          <w:rStyle w:val="20"/>
          <w:rFonts w:ascii="宋体" w:hAnsi="宋体"/>
          <w:color w:val="auto"/>
          <w:kern w:val="0"/>
          <w:sz w:val="21"/>
          <w:szCs w:val="21"/>
        </w:rPr>
      </w:pPr>
      <w:r>
        <w:rPr>
          <w:rStyle w:val="20"/>
          <w:rFonts w:ascii="宋体" w:hAnsi="宋体"/>
          <w:color w:val="auto"/>
          <w:kern w:val="0"/>
          <w:sz w:val="21"/>
          <w:szCs w:val="21"/>
        </w:rPr>
        <w:t>供应商应在竞争性谈判公告中规定的响应文件提交截止时间前将制作好的电子响应文件加密上传至驻马店市公共资源交易中心电子交易平台，逾期上传其响应将被拒绝。</w:t>
      </w:r>
    </w:p>
    <w:p w14:paraId="73347F6D">
      <w:pPr>
        <w:shd w:val="clear" w:color="auto" w:fill="FFFFFF"/>
        <w:spacing w:line="360" w:lineRule="auto"/>
        <w:ind w:firstLine="482"/>
        <w:rPr>
          <w:rStyle w:val="20"/>
          <w:color w:val="auto"/>
          <w:kern w:val="0"/>
          <w:sz w:val="21"/>
          <w:szCs w:val="21"/>
        </w:rPr>
      </w:pPr>
      <w:r>
        <w:rPr>
          <w:rStyle w:val="20"/>
          <w:rFonts w:ascii="宋体" w:hAnsi="宋体" w:cs="Times New Roman"/>
          <w:b/>
          <w:bCs/>
          <w:color w:val="auto"/>
          <w:kern w:val="0"/>
          <w:sz w:val="21"/>
          <w:szCs w:val="21"/>
        </w:rPr>
        <w:t>23.响应性文件的修改和撤回</w:t>
      </w:r>
    </w:p>
    <w:p w14:paraId="65C2D750">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23.1供应商在响应文件提交截止时间前，可以对所提交的响应文件进行补充、修改或者撤回，并书面通知采购代理机构。补充、修改的内容和撤回通知应当按本须知要求签署、盖章、密封，并作为响应文件的组成部分。</w:t>
      </w:r>
    </w:p>
    <w:p w14:paraId="2BEF56AD">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23.2供应商在响应文件提交截止期后不得修改、撤回响应文件。供应商在响应文件提交截止时间后修改响应文件的，将被拒绝接受。</w:t>
      </w:r>
    </w:p>
    <w:p w14:paraId="33D16DB9">
      <w:pPr>
        <w:spacing w:line="360" w:lineRule="auto"/>
        <w:jc w:val="center"/>
        <w:rPr>
          <w:rStyle w:val="20"/>
          <w:rFonts w:ascii="黑体" w:hAnsi="宋体" w:eastAsia="黑体"/>
          <w:b/>
          <w:color w:val="auto"/>
          <w:kern w:val="0"/>
          <w:sz w:val="21"/>
          <w:szCs w:val="21"/>
        </w:rPr>
      </w:pPr>
      <w:r>
        <w:rPr>
          <w:rStyle w:val="20"/>
          <w:rFonts w:ascii="黑体" w:hAnsi="宋体" w:eastAsia="黑体"/>
          <w:b/>
          <w:color w:val="auto"/>
          <w:kern w:val="0"/>
          <w:sz w:val="21"/>
          <w:szCs w:val="21"/>
        </w:rPr>
        <w:t>五  响应文件的开启</w:t>
      </w:r>
    </w:p>
    <w:p w14:paraId="29836571">
      <w:pPr>
        <w:shd w:val="clear" w:color="auto" w:fill="FFFFFF"/>
        <w:spacing w:line="360" w:lineRule="auto"/>
        <w:ind w:firstLine="482"/>
        <w:rPr>
          <w:rStyle w:val="20"/>
          <w:rFonts w:ascii="宋体" w:hAnsi="宋体" w:cs="Times New Roman"/>
          <w:b/>
          <w:bCs/>
          <w:color w:val="auto"/>
          <w:kern w:val="0"/>
          <w:sz w:val="21"/>
          <w:szCs w:val="21"/>
        </w:rPr>
      </w:pPr>
      <w:r>
        <w:rPr>
          <w:rStyle w:val="20"/>
          <w:rFonts w:ascii="宋体" w:hAnsi="宋体" w:cs="Times New Roman"/>
          <w:b/>
          <w:bCs/>
          <w:color w:val="auto"/>
          <w:kern w:val="0"/>
          <w:sz w:val="21"/>
          <w:szCs w:val="21"/>
        </w:rPr>
        <w:t>24.开启</w:t>
      </w:r>
    </w:p>
    <w:p w14:paraId="59F20CE8">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24.1 在竞争性谈判公告中规定的时间、地点开启。</w:t>
      </w:r>
    </w:p>
    <w:p w14:paraId="0A1E235F">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24.2 开启由采购代理机构主持，采购人、供应商和有关方面代表参加。</w:t>
      </w:r>
    </w:p>
    <w:p w14:paraId="3BC60678">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24.3开启时，首先，各供应商应在规定时间内对本单位的加密响应文件进行解密，然后代理机构工作人员对所有响应文件进行解密。如供应商自身原因解密失败，其谈判将被拒绝。</w:t>
      </w:r>
    </w:p>
    <w:p w14:paraId="5158BA17">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24.4供应商有下列情形之一的，采购代理机构将拒绝接受其响应文件：</w:t>
      </w:r>
    </w:p>
    <w:p w14:paraId="2FD493C3">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24.4.1在采购文件规定的响应文件提交截止时间之后上传、提交响应文件的。</w:t>
      </w:r>
    </w:p>
    <w:p w14:paraId="02FF37E7">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24.4.2响应文件未按采购文件规定加密的。</w:t>
      </w:r>
    </w:p>
    <w:p w14:paraId="11F50A9E">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24.4.3未进行网上下载采购文件参加谈判的。</w:t>
      </w:r>
    </w:p>
    <w:p w14:paraId="671689D0">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24.4.4未按要求提交谈判保证金的（若收取）。</w:t>
      </w:r>
    </w:p>
    <w:p w14:paraId="246798FA">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24.4.5一个供应商不只提交一套响应文件的。</w:t>
      </w:r>
    </w:p>
    <w:p w14:paraId="7A982880">
      <w:pPr>
        <w:shd w:val="clear" w:color="auto" w:fill="FFFFFF"/>
        <w:spacing w:line="360" w:lineRule="auto"/>
        <w:ind w:firstLine="3036"/>
        <w:jc w:val="left"/>
        <w:rPr>
          <w:rStyle w:val="20"/>
          <w:rFonts w:ascii="宋体" w:hAnsi="宋体"/>
          <w:color w:val="auto"/>
          <w:kern w:val="0"/>
          <w:sz w:val="21"/>
          <w:szCs w:val="21"/>
        </w:rPr>
      </w:pPr>
      <w:r>
        <w:rPr>
          <w:rStyle w:val="20"/>
          <w:rFonts w:ascii="黑体" w:hAnsi="宋体" w:eastAsia="黑体"/>
          <w:b/>
          <w:bCs/>
          <w:color w:val="auto"/>
          <w:kern w:val="0"/>
          <w:sz w:val="21"/>
          <w:szCs w:val="21"/>
        </w:rPr>
        <w:t>六 谈 判</w:t>
      </w:r>
    </w:p>
    <w:p w14:paraId="47CBA4A8">
      <w:pPr>
        <w:shd w:val="clear" w:color="auto" w:fill="FFFFFF"/>
        <w:spacing w:line="360" w:lineRule="auto"/>
        <w:ind w:firstLine="332" w:firstLineChars="149"/>
        <w:jc w:val="left"/>
        <w:rPr>
          <w:rStyle w:val="20"/>
          <w:rFonts w:ascii="宋体" w:hAnsi="宋体"/>
          <w:color w:val="auto"/>
          <w:kern w:val="0"/>
          <w:sz w:val="21"/>
          <w:szCs w:val="21"/>
        </w:rPr>
      </w:pPr>
      <w:r>
        <w:rPr>
          <w:rStyle w:val="20"/>
          <w:rFonts w:ascii="宋体" w:hAnsi="宋体"/>
          <w:b/>
          <w:bCs/>
          <w:color w:val="auto"/>
          <w:kern w:val="0"/>
          <w:sz w:val="21"/>
          <w:szCs w:val="21"/>
        </w:rPr>
        <w:t>25.组建谈判小组</w:t>
      </w:r>
    </w:p>
    <w:p w14:paraId="0DDB9806">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采购人根据采购项目的特点依法组建谈判小组。谈判小组由评审专家及采购人代表共3人组成，评审专家应当从河南省政府采购评审专家库内相关专业的专家名单中随机抽取。</w:t>
      </w:r>
    </w:p>
    <w:p w14:paraId="2EED400A">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26.</w:t>
      </w:r>
      <w:r>
        <w:rPr>
          <w:rStyle w:val="20"/>
          <w:rFonts w:ascii="宋体" w:hAnsi="宋体"/>
          <w:color w:val="auto"/>
          <w:kern w:val="0"/>
          <w:sz w:val="21"/>
          <w:szCs w:val="21"/>
        </w:rPr>
        <w:t> </w:t>
      </w:r>
      <w:r>
        <w:rPr>
          <w:rStyle w:val="20"/>
          <w:rFonts w:ascii="宋体" w:hAnsi="宋体"/>
          <w:b/>
          <w:bCs/>
          <w:color w:val="auto"/>
          <w:kern w:val="0"/>
          <w:sz w:val="21"/>
          <w:szCs w:val="21"/>
        </w:rPr>
        <w:t>响应性文件的初审</w:t>
      </w:r>
    </w:p>
    <w:p w14:paraId="5D933325">
      <w:pPr>
        <w:shd w:val="clear" w:color="auto" w:fill="FFFFFF"/>
        <w:spacing w:line="360" w:lineRule="auto"/>
        <w:ind w:firstLine="480"/>
        <w:jc w:val="left"/>
        <w:rPr>
          <w:rStyle w:val="20"/>
          <w:color w:val="auto"/>
          <w:kern w:val="0"/>
          <w:sz w:val="21"/>
          <w:szCs w:val="21"/>
        </w:rPr>
      </w:pPr>
      <w:r>
        <w:rPr>
          <w:rStyle w:val="20"/>
          <w:rFonts w:ascii="宋体" w:hAnsi="宋体"/>
          <w:color w:val="auto"/>
          <w:kern w:val="0"/>
          <w:sz w:val="21"/>
          <w:szCs w:val="21"/>
        </w:rPr>
        <w:t>26.1谈判小组会将对响应性文件进行检查，以确定响应性文件是否完整、有无计算上的错误、是否已正确签署等。响应性文件如果出现计算或表达上的错误，修正错误的原则如下：</w:t>
      </w:r>
    </w:p>
    <w:p w14:paraId="14D893DA">
      <w:pPr>
        <w:shd w:val="clear" w:color="auto" w:fill="FFFFFF"/>
        <w:spacing w:line="360" w:lineRule="auto"/>
        <w:ind w:firstLine="480"/>
        <w:jc w:val="left"/>
        <w:rPr>
          <w:rStyle w:val="20"/>
          <w:color w:val="auto"/>
          <w:kern w:val="0"/>
          <w:sz w:val="21"/>
          <w:szCs w:val="21"/>
        </w:rPr>
      </w:pPr>
      <w:r>
        <w:rPr>
          <w:rStyle w:val="20"/>
          <w:rFonts w:ascii="宋体" w:hAnsi="宋体"/>
          <w:color w:val="auto"/>
          <w:kern w:val="0"/>
          <w:sz w:val="21"/>
          <w:szCs w:val="21"/>
        </w:rPr>
        <w:t>报价一览表的内容与报价明细表的内容不一致的，以报价一览表为准；大写金额与小写金额不一致的，以大写金额为准；总价金额与按单价汇总金额不一致的，以单价金额计算结果为准，除非谈判小组认为单价有明显的小数点错误，此时应以总价为准，并修改单价；对不同文字文本响应性文件的解释发生异议的，以中文文本为准。上述修正错误的原则及方法调整或修正响应性文件的报价，供应商同意后，调整后的报价对供应商起约束作用。如果供应商不接受修正后的报价，则其响应性文件将被作为无效响应。</w:t>
      </w:r>
    </w:p>
    <w:p w14:paraId="4767F95F">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26.2 资格性检查和符合性检查。</w:t>
      </w:r>
    </w:p>
    <w:p w14:paraId="7D726B6F">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26.2.1资格性检查。谈判小组将依据响应性文件按竞争性谈判公告第3项、谈判文件第三章供应商须知</w:t>
      </w:r>
      <w:r>
        <w:rPr>
          <w:rStyle w:val="20"/>
          <w:rFonts w:hint="eastAsia" w:ascii="宋体" w:hAnsi="宋体" w:cs="Times New Roman"/>
          <w:color w:val="auto"/>
          <w:kern w:val="0"/>
          <w:sz w:val="21"/>
          <w:szCs w:val="21"/>
        </w:rPr>
        <w:t>第4.供应商应提交的证明文件</w:t>
      </w:r>
      <w:r>
        <w:rPr>
          <w:rStyle w:val="20"/>
          <w:rFonts w:ascii="宋体" w:hAnsi="宋体"/>
          <w:color w:val="auto"/>
          <w:kern w:val="0"/>
          <w:sz w:val="21"/>
          <w:szCs w:val="21"/>
        </w:rPr>
        <w:t>对供应商进行资格审查, 以确定其是否具备谈判资格。如果供应商不具备资格、不满足竞争性谈判文件所规定的资格标准或提供资格证明文件不全, 将被视为未实质性响应竞争性谈判文件。在谈判过程中，谈判小组会有权要求供应商按竞争性谈判文件的规定提供相关资格证明材料的原件以供审查。供应商应在谈判小组规定的时限内提供。供应商拒不提供的，或者不能在规定时限内提供的，视为其不具备该资格条件,其谈判申请将被拒绝。</w:t>
      </w:r>
    </w:p>
    <w:p w14:paraId="7EF65E4E">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26.2.2 符合性检查。谈判小组将从响应性文件的有效性、完整性和对竞争性谈判文件的响应程度进行审查，以确定是否符合对竞争性谈判文件的实质性要求作出响应。实质性偏离是指：（1）实质性影响合同的范围、质量和履行。（2）实质性违背竞争性谈判文件，限制了采购人的权利。（3）不公正地影响了其它作出实质性响应的供应商的竞争地位。对没有实质性响应竞争性谈判文件的供应商，将不进入下一阶段谈判。凡有下列情况之一者，其响应性文件也将被视为未实质性响应竞争性谈判文件：</w:t>
      </w:r>
    </w:p>
    <w:p w14:paraId="44023547">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(1)响应性文件未按规定签字，或未加盖供应商公章的。</w:t>
      </w:r>
    </w:p>
    <w:p w14:paraId="4DA3B7D5">
      <w:pPr>
        <w:shd w:val="clear" w:color="auto" w:fill="FFFFFF"/>
        <w:spacing w:line="360" w:lineRule="auto"/>
        <w:ind w:firstLine="473"/>
        <w:jc w:val="left"/>
        <w:rPr>
          <w:rStyle w:val="20"/>
          <w:rFonts w:ascii="宋体" w:hAnsi="宋体"/>
          <w:color w:val="auto"/>
          <w:kern w:val="0"/>
          <w:sz w:val="21"/>
          <w:szCs w:val="21"/>
        </w:rPr>
      </w:pPr>
      <w:r>
        <w:rPr>
          <w:rStyle w:val="20"/>
          <w:rFonts w:ascii="宋体" w:hAnsi="宋体"/>
          <w:color w:val="auto"/>
          <w:kern w:val="0"/>
          <w:sz w:val="21"/>
          <w:szCs w:val="21"/>
        </w:rPr>
        <w:t>(2</w:t>
      </w:r>
      <w:r>
        <w:rPr>
          <w:rStyle w:val="20"/>
          <w:rFonts w:hint="eastAsia" w:ascii="宋体" w:hAnsi="宋体"/>
          <w:color w:val="auto"/>
          <w:kern w:val="0"/>
          <w:sz w:val="21"/>
          <w:szCs w:val="21"/>
        </w:rPr>
        <w:t>）</w:t>
      </w:r>
      <w:r>
        <w:rPr>
          <w:rStyle w:val="20"/>
          <w:rFonts w:ascii="宋体" w:hAnsi="宋体"/>
          <w:color w:val="auto"/>
          <w:kern w:val="0"/>
          <w:sz w:val="21"/>
          <w:szCs w:val="21"/>
        </w:rPr>
        <w:t>供应商代表未能出具有效身份证明，或与身份不符的。</w:t>
      </w:r>
    </w:p>
    <w:p w14:paraId="23A6A59C">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w:t>
      </w:r>
      <w:r>
        <w:rPr>
          <w:rStyle w:val="20"/>
          <w:rFonts w:hint="eastAsia" w:ascii="宋体" w:hAnsi="宋体"/>
          <w:color w:val="auto"/>
          <w:kern w:val="0"/>
          <w:sz w:val="21"/>
          <w:szCs w:val="21"/>
        </w:rPr>
        <w:t>3</w:t>
      </w:r>
      <w:r>
        <w:rPr>
          <w:rStyle w:val="20"/>
          <w:rFonts w:ascii="宋体" w:hAnsi="宋体"/>
          <w:color w:val="auto"/>
          <w:kern w:val="0"/>
          <w:sz w:val="21"/>
          <w:szCs w:val="21"/>
        </w:rPr>
        <w:t>)资格证明文件不全的，或不符合竞争性谈判文件标明的资格要求的。</w:t>
      </w:r>
    </w:p>
    <w:p w14:paraId="768CF979">
      <w:pPr>
        <w:shd w:val="clear" w:color="auto" w:fill="FFFFFF"/>
        <w:spacing w:line="360" w:lineRule="auto"/>
        <w:ind w:firstLine="222" w:firstLineChars="100"/>
        <w:jc w:val="left"/>
        <w:rPr>
          <w:rStyle w:val="20"/>
          <w:rFonts w:ascii="宋体" w:hAnsi="宋体"/>
          <w:color w:val="auto"/>
          <w:kern w:val="0"/>
          <w:sz w:val="21"/>
          <w:szCs w:val="21"/>
        </w:rPr>
      </w:pPr>
      <w:r>
        <w:rPr>
          <w:rStyle w:val="20"/>
          <w:rFonts w:ascii="宋体" w:hAnsi="宋体"/>
          <w:color w:val="auto"/>
          <w:kern w:val="0"/>
          <w:sz w:val="21"/>
          <w:szCs w:val="21"/>
        </w:rPr>
        <w:t> (</w:t>
      </w:r>
      <w:r>
        <w:rPr>
          <w:rStyle w:val="20"/>
          <w:rFonts w:hint="eastAsia" w:ascii="宋体" w:hAnsi="宋体"/>
          <w:color w:val="auto"/>
          <w:kern w:val="0"/>
          <w:sz w:val="21"/>
          <w:szCs w:val="21"/>
        </w:rPr>
        <w:t>4</w:t>
      </w:r>
      <w:r>
        <w:rPr>
          <w:rStyle w:val="20"/>
          <w:rFonts w:ascii="宋体" w:hAnsi="宋体"/>
          <w:color w:val="auto"/>
          <w:kern w:val="0"/>
          <w:sz w:val="21"/>
          <w:szCs w:val="21"/>
        </w:rPr>
        <w:t>)响应性文件有效期、服务期限</w:t>
      </w:r>
      <w:r>
        <w:rPr>
          <w:rStyle w:val="20"/>
          <w:rFonts w:hint="eastAsia" w:ascii="宋体" w:hAnsi="宋体"/>
          <w:color w:val="auto"/>
          <w:kern w:val="0"/>
          <w:sz w:val="21"/>
          <w:szCs w:val="21"/>
        </w:rPr>
        <w:t>、服务标准、服务地点</w:t>
      </w:r>
      <w:r>
        <w:rPr>
          <w:rStyle w:val="20"/>
          <w:rFonts w:ascii="宋体" w:hAnsi="宋体"/>
          <w:color w:val="auto"/>
          <w:kern w:val="0"/>
          <w:sz w:val="21"/>
          <w:szCs w:val="21"/>
        </w:rPr>
        <w:t>等</w:t>
      </w:r>
      <w:r>
        <w:rPr>
          <w:rStyle w:val="20"/>
          <w:rFonts w:hint="eastAsia" w:ascii="宋体" w:hAnsi="宋体"/>
          <w:color w:val="auto"/>
          <w:kern w:val="0"/>
          <w:sz w:val="21"/>
          <w:szCs w:val="21"/>
        </w:rPr>
        <w:t>实质性</w:t>
      </w:r>
      <w:r>
        <w:rPr>
          <w:rStyle w:val="20"/>
          <w:rFonts w:ascii="宋体" w:hAnsi="宋体"/>
          <w:color w:val="auto"/>
          <w:kern w:val="0"/>
          <w:sz w:val="21"/>
          <w:szCs w:val="21"/>
        </w:rPr>
        <w:t>不满足竞争性谈判文件要求的。</w:t>
      </w:r>
    </w:p>
    <w:p w14:paraId="73835861">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w:t>
      </w:r>
      <w:r>
        <w:rPr>
          <w:rStyle w:val="20"/>
          <w:rFonts w:hint="eastAsia" w:ascii="宋体" w:hAnsi="宋体"/>
          <w:color w:val="auto"/>
          <w:kern w:val="0"/>
          <w:sz w:val="21"/>
          <w:szCs w:val="21"/>
        </w:rPr>
        <w:t>5</w:t>
      </w:r>
      <w:r>
        <w:rPr>
          <w:rStyle w:val="20"/>
          <w:rFonts w:ascii="宋体" w:hAnsi="宋体"/>
          <w:color w:val="auto"/>
          <w:kern w:val="0"/>
          <w:sz w:val="21"/>
          <w:szCs w:val="21"/>
        </w:rPr>
        <w:t>)响应性文件格式不规范、项目不齐全</w:t>
      </w:r>
      <w:r>
        <w:rPr>
          <w:rStyle w:val="20"/>
          <w:rFonts w:hint="eastAsia" w:ascii="宋体" w:hAnsi="宋体"/>
          <w:color w:val="auto"/>
          <w:kern w:val="0"/>
          <w:sz w:val="21"/>
          <w:szCs w:val="21"/>
        </w:rPr>
        <w:t>或内容虚假的</w:t>
      </w:r>
      <w:r>
        <w:rPr>
          <w:rStyle w:val="20"/>
          <w:rFonts w:ascii="宋体" w:hAnsi="宋体"/>
          <w:color w:val="auto"/>
          <w:kern w:val="0"/>
          <w:sz w:val="21"/>
          <w:szCs w:val="21"/>
        </w:rPr>
        <w:t>。</w:t>
      </w:r>
    </w:p>
    <w:p w14:paraId="1BFFF679">
      <w:pPr>
        <w:shd w:val="clear" w:color="auto" w:fill="FFFFFF"/>
        <w:spacing w:line="360" w:lineRule="auto"/>
        <w:ind w:firstLine="480"/>
        <w:jc w:val="left"/>
        <w:rPr>
          <w:rStyle w:val="20"/>
          <w:rFonts w:ascii="宋体" w:hAnsi="宋体" w:cs="Times New Roman"/>
          <w:color w:val="auto"/>
          <w:kern w:val="0"/>
          <w:sz w:val="21"/>
          <w:szCs w:val="21"/>
        </w:rPr>
      </w:pPr>
      <w:r>
        <w:rPr>
          <w:rStyle w:val="20"/>
          <w:rFonts w:hint="eastAsia" w:ascii="宋体" w:hAnsi="宋体" w:cs="Times New Roman"/>
          <w:color w:val="auto"/>
          <w:kern w:val="0"/>
          <w:sz w:val="21"/>
          <w:szCs w:val="21"/>
        </w:rPr>
        <w:t>（6）投标供应商在编制响应性文件时，应制定服务方案，如未提供服务方案或所提供的服务方案不符合实际或不可行或无针对性的。</w:t>
      </w:r>
    </w:p>
    <w:p w14:paraId="4F2D8C34">
      <w:pPr>
        <w:shd w:val="clear" w:color="auto" w:fill="FFFFFF"/>
        <w:spacing w:line="360" w:lineRule="auto"/>
        <w:ind w:firstLine="480"/>
        <w:jc w:val="left"/>
        <w:rPr>
          <w:rStyle w:val="20"/>
          <w:rFonts w:ascii="宋体" w:hAnsi="宋体" w:cs="Times New Roman"/>
          <w:color w:val="auto"/>
          <w:kern w:val="0"/>
          <w:sz w:val="21"/>
          <w:szCs w:val="21"/>
        </w:rPr>
      </w:pPr>
      <w:r>
        <w:rPr>
          <w:rStyle w:val="20"/>
          <w:rFonts w:hint="eastAsia" w:ascii="宋体" w:hAnsi="宋体" w:cs="Times New Roman"/>
          <w:color w:val="auto"/>
          <w:kern w:val="0"/>
          <w:sz w:val="21"/>
          <w:szCs w:val="21"/>
        </w:rPr>
        <w:t>（7）未附政府采购报名确认单的</w:t>
      </w:r>
    </w:p>
    <w:p w14:paraId="16F2AA6D">
      <w:pPr>
        <w:shd w:val="clear" w:color="auto" w:fill="FFFFFF"/>
        <w:spacing w:line="360" w:lineRule="auto"/>
        <w:ind w:firstLine="480"/>
        <w:jc w:val="left"/>
        <w:rPr>
          <w:rStyle w:val="20"/>
          <w:rFonts w:ascii="宋体" w:hAnsi="宋体" w:cs="Times New Roman"/>
          <w:color w:val="auto"/>
          <w:kern w:val="0"/>
          <w:sz w:val="21"/>
          <w:szCs w:val="21"/>
        </w:rPr>
      </w:pPr>
      <w:r>
        <w:rPr>
          <w:rStyle w:val="20"/>
          <w:rFonts w:ascii="宋体" w:hAnsi="宋体" w:cs="Times New Roman"/>
          <w:color w:val="auto"/>
          <w:kern w:val="0"/>
          <w:sz w:val="21"/>
          <w:szCs w:val="21"/>
        </w:rPr>
        <w:t>(</w:t>
      </w:r>
      <w:r>
        <w:rPr>
          <w:rStyle w:val="20"/>
          <w:rFonts w:hint="eastAsia" w:ascii="宋体" w:hAnsi="宋体" w:cs="Times New Roman"/>
          <w:color w:val="auto"/>
          <w:kern w:val="0"/>
          <w:sz w:val="21"/>
          <w:szCs w:val="21"/>
        </w:rPr>
        <w:t>8</w:t>
      </w:r>
      <w:r>
        <w:rPr>
          <w:rStyle w:val="20"/>
          <w:rFonts w:ascii="宋体" w:hAnsi="宋体" w:cs="Times New Roman"/>
          <w:color w:val="auto"/>
          <w:kern w:val="0"/>
          <w:sz w:val="21"/>
          <w:szCs w:val="21"/>
        </w:rPr>
        <w:t>)响应性文件的实质性内容未使用中文表述，或意思表述不明确，或前后矛盾，或使用计量单位不符合竞争性谈判文件要求的。</w:t>
      </w:r>
    </w:p>
    <w:p w14:paraId="530E6E0F">
      <w:pPr>
        <w:shd w:val="clear" w:color="auto" w:fill="FFFFFF"/>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w:t>
      </w:r>
      <w:r>
        <w:rPr>
          <w:rStyle w:val="20"/>
          <w:rFonts w:hint="eastAsia" w:ascii="宋体" w:hAnsi="宋体"/>
          <w:color w:val="auto"/>
          <w:kern w:val="0"/>
          <w:sz w:val="21"/>
          <w:szCs w:val="21"/>
        </w:rPr>
        <w:t>9</w:t>
      </w:r>
      <w:r>
        <w:rPr>
          <w:rStyle w:val="20"/>
          <w:rFonts w:ascii="宋体" w:hAnsi="宋体"/>
          <w:color w:val="auto"/>
          <w:kern w:val="0"/>
          <w:sz w:val="21"/>
          <w:szCs w:val="21"/>
        </w:rPr>
        <w:t>）响应性文件的关键内容字迹模糊、无法辨认,或响应性文件中经修正的内容字迹模糊无法辩认，或修改处未按规定签名盖章的。</w:t>
      </w:r>
    </w:p>
    <w:p w14:paraId="78E6FB28">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w:t>
      </w:r>
      <w:r>
        <w:rPr>
          <w:rStyle w:val="20"/>
          <w:rFonts w:hint="eastAsia" w:ascii="宋体" w:hAnsi="宋体"/>
          <w:color w:val="auto"/>
          <w:kern w:val="0"/>
          <w:sz w:val="21"/>
          <w:szCs w:val="21"/>
        </w:rPr>
        <w:t>10</w:t>
      </w:r>
      <w:r>
        <w:rPr>
          <w:rStyle w:val="20"/>
          <w:rFonts w:ascii="宋体" w:hAnsi="宋体"/>
          <w:color w:val="auto"/>
          <w:kern w:val="0"/>
          <w:sz w:val="21"/>
          <w:szCs w:val="21"/>
        </w:rPr>
        <w:t>）不符合竞争性谈判文件中规定的其它实质性条款。</w:t>
      </w:r>
    </w:p>
    <w:p w14:paraId="3E734F3F">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谈判小组将拒绝被确定为没有实质性响应竞争性谈判文件的响应性文件。谈判小组决定供应商是否实质性响应竞争性谈判文件只根据响应性文件本身的内容，而不寻求其他的外部证据。</w:t>
      </w:r>
    </w:p>
    <w:p w14:paraId="23EB9E86">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26.2．3 对资格性检查和符合性检查不合格的供应商，将现场告知其理由。</w:t>
      </w:r>
    </w:p>
    <w:p w14:paraId="4DB609EE">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26.3 在评审过程中，谈判小组发现供应商有下列情形之一的，可以认定属于恶意串通的行为。具体表现形式如下：</w:t>
      </w:r>
    </w:p>
    <w:p w14:paraId="1529A9C3">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26.3.1  不同供应商的响应性文件异常一致的或所有报价呈规律性差异的。</w:t>
      </w:r>
    </w:p>
    <w:p w14:paraId="5D975DD2">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26.3.2 不同供应商的响应性文件由同一单位或个人编制的。</w:t>
      </w:r>
    </w:p>
    <w:p w14:paraId="3855AA8F">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26.3.3 不同供应商的响应性文件载明的项目管理成员或联系人员为同一人</w:t>
      </w:r>
      <w:r>
        <w:rPr>
          <w:rStyle w:val="20"/>
          <w:rFonts w:hint="eastAsia" w:ascii="宋体" w:hAnsi="宋体"/>
          <w:color w:val="auto"/>
          <w:kern w:val="0"/>
          <w:sz w:val="21"/>
          <w:szCs w:val="21"/>
        </w:rPr>
        <w:t>或不同联系人的联系电话一致的</w:t>
      </w:r>
      <w:r>
        <w:rPr>
          <w:rStyle w:val="20"/>
          <w:rFonts w:ascii="宋体" w:hAnsi="宋体"/>
          <w:color w:val="auto"/>
          <w:kern w:val="0"/>
          <w:sz w:val="21"/>
          <w:szCs w:val="21"/>
        </w:rPr>
        <w:t>。</w:t>
      </w:r>
    </w:p>
    <w:p w14:paraId="225C0E70">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26.3.4 不同供应商的响应性文件相互混装的。</w:t>
      </w:r>
    </w:p>
    <w:p w14:paraId="3BD59BC6">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26.3.5 不同供应商委托同一单位或个人办理投标事宜。</w:t>
      </w:r>
    </w:p>
    <w:p w14:paraId="07E82A0C">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26.3.6  不同供应商的谈判保证金由同一单位或者个人账户转出的。</w:t>
      </w:r>
    </w:p>
    <w:p w14:paraId="21CDCDFB">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26.3.7  不同供应商响应性文件制作机器码一致的。</w:t>
      </w:r>
    </w:p>
    <w:p w14:paraId="556D98E9">
      <w:pPr>
        <w:shd w:val="clear" w:color="auto" w:fill="FFFFFF"/>
        <w:spacing w:line="360" w:lineRule="auto"/>
        <w:ind w:firstLine="480"/>
        <w:jc w:val="left"/>
        <w:rPr>
          <w:rStyle w:val="20"/>
          <w:rFonts w:ascii="宋体" w:hAnsi="宋体" w:cs="Times New Roman"/>
          <w:color w:val="auto"/>
          <w:kern w:val="0"/>
          <w:sz w:val="21"/>
          <w:szCs w:val="21"/>
        </w:rPr>
      </w:pPr>
      <w:r>
        <w:rPr>
          <w:rStyle w:val="20"/>
          <w:rFonts w:hint="eastAsia" w:ascii="宋体" w:hAnsi="宋体" w:cs="Times New Roman"/>
          <w:color w:val="auto"/>
          <w:kern w:val="0"/>
          <w:sz w:val="21"/>
          <w:szCs w:val="21"/>
        </w:rPr>
        <w:t>26.3.8  不同供应商的响应文件的内容存在两处以上细节错误一致的。</w:t>
      </w:r>
    </w:p>
    <w:p w14:paraId="3AAB5F84">
      <w:pPr>
        <w:shd w:val="clear" w:color="auto" w:fill="FFFFFF"/>
        <w:spacing w:line="360" w:lineRule="auto"/>
        <w:ind w:firstLine="480"/>
        <w:jc w:val="left"/>
        <w:rPr>
          <w:rStyle w:val="20"/>
          <w:rFonts w:ascii="宋体" w:hAnsi="宋体" w:cs="Times New Roman"/>
          <w:color w:val="auto"/>
          <w:kern w:val="0"/>
          <w:sz w:val="21"/>
          <w:szCs w:val="21"/>
        </w:rPr>
      </w:pPr>
      <w:r>
        <w:rPr>
          <w:rStyle w:val="20"/>
          <w:rFonts w:hint="eastAsia" w:ascii="宋体" w:hAnsi="宋体" w:cs="Times New Roman"/>
          <w:color w:val="auto"/>
          <w:kern w:val="0"/>
          <w:sz w:val="21"/>
          <w:szCs w:val="21"/>
        </w:rPr>
        <w:t>26.3.9  不同供应商的法定代表人、委托代理人等由同一个单位缴纳社会保险或者领取报酬的。</w:t>
      </w:r>
    </w:p>
    <w:p w14:paraId="26CBDAAF">
      <w:pPr>
        <w:shd w:val="clear" w:color="auto" w:fill="FFFFFF"/>
        <w:spacing w:line="360" w:lineRule="auto"/>
        <w:ind w:firstLine="480"/>
        <w:jc w:val="left"/>
        <w:rPr>
          <w:rStyle w:val="20"/>
          <w:rFonts w:ascii="宋体" w:hAnsi="宋体" w:cs="Times New Roman"/>
          <w:color w:val="auto"/>
          <w:kern w:val="0"/>
          <w:sz w:val="21"/>
          <w:szCs w:val="21"/>
        </w:rPr>
      </w:pPr>
      <w:r>
        <w:rPr>
          <w:rStyle w:val="20"/>
          <w:rFonts w:hint="eastAsia" w:ascii="宋体" w:hAnsi="宋体" w:cs="Times New Roman"/>
          <w:color w:val="auto"/>
          <w:kern w:val="0"/>
          <w:sz w:val="21"/>
          <w:szCs w:val="21"/>
        </w:rPr>
        <w:t>26.3.10 不同供应商响应文件中法定代表人或者负责人签字出自同一人之手。</w:t>
      </w:r>
    </w:p>
    <w:p w14:paraId="107C67D7">
      <w:pPr>
        <w:shd w:val="clear" w:color="auto" w:fill="FFFFFF"/>
        <w:spacing w:line="360" w:lineRule="auto"/>
        <w:ind w:firstLine="480"/>
        <w:jc w:val="left"/>
        <w:rPr>
          <w:rStyle w:val="20"/>
          <w:rFonts w:ascii="宋体" w:hAnsi="宋体" w:cs="Times New Roman"/>
          <w:color w:val="auto"/>
          <w:kern w:val="0"/>
          <w:sz w:val="21"/>
          <w:szCs w:val="21"/>
        </w:rPr>
      </w:pPr>
      <w:r>
        <w:rPr>
          <w:rStyle w:val="20"/>
          <w:rFonts w:ascii="宋体" w:hAnsi="宋体" w:cs="Times New Roman"/>
          <w:color w:val="auto"/>
          <w:kern w:val="0"/>
          <w:sz w:val="21"/>
          <w:szCs w:val="21"/>
        </w:rPr>
        <w:t>26.3.</w:t>
      </w:r>
      <w:r>
        <w:rPr>
          <w:rStyle w:val="20"/>
          <w:rFonts w:hint="eastAsia" w:ascii="宋体" w:hAnsi="宋体" w:cs="Times New Roman"/>
          <w:color w:val="auto"/>
          <w:kern w:val="0"/>
          <w:sz w:val="21"/>
          <w:szCs w:val="21"/>
        </w:rPr>
        <w:t xml:space="preserve">11 </w:t>
      </w:r>
      <w:r>
        <w:rPr>
          <w:rStyle w:val="20"/>
          <w:rFonts w:ascii="宋体" w:hAnsi="宋体" w:cs="Times New Roman"/>
          <w:color w:val="auto"/>
          <w:kern w:val="0"/>
          <w:sz w:val="21"/>
          <w:szCs w:val="21"/>
        </w:rPr>
        <w:t>谈判小组认定的其他串通情形。</w:t>
      </w:r>
    </w:p>
    <w:p w14:paraId="24D27930">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27.响应性文件的澄清</w:t>
      </w:r>
    </w:p>
    <w:p w14:paraId="2EB64092">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color w:val="auto"/>
          <w:kern w:val="0"/>
          <w:sz w:val="21"/>
          <w:szCs w:val="21"/>
        </w:rPr>
        <w:t>对响应文件中含义不明确、同类问题表述不一致或者有明显文字和计算错误的内容，谈判小组可以书面形式通过驻马店市公共资源交易中心电子交易平台不见面交易系统远程要求供应商作出必要的澄清。供应商的澄清应当在谈判小组规定的时间内通过驻马店市公共资源交易中心电子交易平台不见面交易系统远程以书面形式作出，由其谈判代表签字。但澄清事项不得超出响应文件的范围，不得实质性改变响应文件的内容，不得通过澄清等方式对供应商实行差别对待。谈判小组不得接受供应商主动提出的澄清和解释。</w:t>
      </w:r>
    </w:p>
    <w:p w14:paraId="251E13EF">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28. 谈判</w:t>
      </w:r>
    </w:p>
    <w:p w14:paraId="53934BC2">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28.1对资格性检查和符合性检查合格的供应商，进入本次谈判程序。</w:t>
      </w:r>
    </w:p>
    <w:p w14:paraId="6C8AF807">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28.2在谈判中，谈判的任何一方不得透露与谈判有关的其他供应商的技术资料、价格和其他信息。在谈判过程中，谈判小组可以根据采购文件和谈判情况实质性变动采购需求中的技术、服务要求及合同条款，但不得变动采购文件的其他内容。实质性变动的内容须经采购人代表确认。采购文件有实质性变动的，谈判小组应当通过驻马店市公共资源交易中心电子交易平台不见面交易系统网上通知所有参加谈判供应商。</w:t>
      </w:r>
    </w:p>
    <w:p w14:paraId="40365443">
      <w:pPr>
        <w:shd w:val="clear" w:color="auto" w:fill="FFFFFF"/>
        <w:spacing w:line="360" w:lineRule="auto"/>
        <w:ind w:firstLine="444" w:firstLineChars="200"/>
        <w:rPr>
          <w:rStyle w:val="20"/>
          <w:rFonts w:ascii="宋体" w:hAnsi="宋体"/>
          <w:color w:val="auto"/>
          <w:kern w:val="0"/>
          <w:sz w:val="21"/>
          <w:szCs w:val="21"/>
        </w:rPr>
      </w:pPr>
      <w:r>
        <w:rPr>
          <w:rStyle w:val="20"/>
          <w:rFonts w:ascii="宋体" w:hAnsi="宋体"/>
          <w:color w:val="auto"/>
          <w:kern w:val="0"/>
          <w:sz w:val="21"/>
          <w:szCs w:val="21"/>
        </w:rPr>
        <w:t>28.3本次谈判进行2轮次报价，并给予每个供应商相同的机会。响应文件报价为第一轮报价，以后轮次报价不得高于上一轮次报价（除采购文件有实质性变动外），否则将被视为未实质性响应采购文件。供应商应当在规定的时限内通过驻马店市公共资源交易中心电子交易平台递交第二轮报价（如果一包中分项目过多，第二轮可以只报总价，分项目价格按本轮总报价与第一轮总报价的优惠比例相应调整），第二轮报价即为最终投标报价，供应商未在规定时限内递交第二轮报价的则视为自动退出谈判，谈判小组应当将其作为无效响应处理。</w:t>
      </w:r>
    </w:p>
    <w:p w14:paraId="6393566A">
      <w:pPr>
        <w:shd w:val="clear" w:color="auto" w:fill="FFFFFF"/>
        <w:spacing w:line="360" w:lineRule="auto"/>
        <w:ind w:firstLine="444" w:firstLineChars="200"/>
        <w:rPr>
          <w:rStyle w:val="20"/>
          <w:rFonts w:ascii="宋体" w:hAnsi="宋体"/>
          <w:color w:val="auto"/>
          <w:kern w:val="0"/>
          <w:sz w:val="21"/>
          <w:szCs w:val="21"/>
        </w:rPr>
      </w:pPr>
      <w:r>
        <w:rPr>
          <w:rStyle w:val="20"/>
          <w:rFonts w:ascii="宋体" w:hAnsi="宋体"/>
          <w:color w:val="auto"/>
          <w:kern w:val="0"/>
          <w:sz w:val="21"/>
          <w:szCs w:val="21"/>
        </w:rPr>
        <w:t>28.4在确定成交供应商之前，谈判小组认为供应商的报价明显低于其他通过符合性审查供应商的报价，有可能影响产品质量或者不能诚信履约的，应当要求其通过驻马店市公共资源交易中心电子交易平台不见面交易系统在合理的时间内提供书面说明，必要时提交相关证明村料；不能证明其报价合理性的，谈判小组应当将其作为无效响应处理。</w:t>
      </w:r>
    </w:p>
    <w:p w14:paraId="56AC899E">
      <w:pPr>
        <w:shd w:val="clear" w:color="auto" w:fill="FFFFFF"/>
        <w:spacing w:line="360" w:lineRule="auto"/>
        <w:ind w:firstLine="479"/>
        <w:jc w:val="left"/>
        <w:rPr>
          <w:rStyle w:val="20"/>
          <w:rFonts w:ascii="宋体" w:hAnsi="宋体"/>
          <w:color w:val="auto"/>
          <w:kern w:val="0"/>
          <w:sz w:val="21"/>
          <w:szCs w:val="21"/>
        </w:rPr>
      </w:pPr>
      <w:r>
        <w:rPr>
          <w:rStyle w:val="20"/>
          <w:rFonts w:ascii="宋体" w:hAnsi="宋体"/>
          <w:b/>
          <w:bCs/>
          <w:color w:val="auto"/>
          <w:kern w:val="0"/>
          <w:sz w:val="21"/>
          <w:szCs w:val="21"/>
        </w:rPr>
        <w:t>29.谈判过程及保密原则</w:t>
      </w:r>
    </w:p>
    <w:p w14:paraId="3AC2CEFC">
      <w:pPr>
        <w:shd w:val="clear" w:color="auto" w:fill="FFFFFF"/>
        <w:spacing w:line="360" w:lineRule="auto"/>
        <w:ind w:firstLine="360"/>
        <w:jc w:val="left"/>
        <w:rPr>
          <w:rStyle w:val="20"/>
          <w:rFonts w:ascii="宋体" w:hAnsi="宋体"/>
          <w:color w:val="auto"/>
          <w:kern w:val="0"/>
          <w:sz w:val="21"/>
          <w:szCs w:val="21"/>
        </w:rPr>
      </w:pPr>
      <w:r>
        <w:rPr>
          <w:rStyle w:val="20"/>
          <w:rFonts w:ascii="宋体" w:hAnsi="宋体"/>
          <w:color w:val="auto"/>
          <w:kern w:val="0"/>
          <w:sz w:val="21"/>
          <w:szCs w:val="21"/>
        </w:rPr>
        <w:t> 29.1 凡与本次谈判有关人员对属于审查、澄清、评价和谈判中的有关资料等，均不得向供应商或其他人员透露。否则,将按有关规定追究相关人员的责任。</w:t>
      </w:r>
    </w:p>
    <w:p w14:paraId="024FC800">
      <w:pPr>
        <w:shd w:val="clear" w:color="auto" w:fill="FFFFFF"/>
        <w:spacing w:line="360" w:lineRule="auto"/>
        <w:ind w:firstLine="360"/>
        <w:jc w:val="left"/>
        <w:rPr>
          <w:rStyle w:val="20"/>
          <w:rFonts w:ascii="宋体" w:hAnsi="宋体"/>
          <w:color w:val="auto"/>
          <w:kern w:val="0"/>
          <w:sz w:val="21"/>
          <w:szCs w:val="21"/>
        </w:rPr>
      </w:pPr>
      <w:r>
        <w:rPr>
          <w:rStyle w:val="20"/>
          <w:rFonts w:ascii="宋体" w:hAnsi="宋体"/>
          <w:color w:val="auto"/>
          <w:kern w:val="0"/>
          <w:sz w:val="21"/>
          <w:szCs w:val="21"/>
        </w:rPr>
        <w:t> 29.2 在谈判期间，供应商试图影响或干预评审的任何行为，将导致其丧失参加谈判的资格，并承担相应的法律责任。</w:t>
      </w:r>
    </w:p>
    <w:p w14:paraId="5EFA0479">
      <w:pPr>
        <w:shd w:val="clear" w:color="auto" w:fill="FFFFFF"/>
        <w:spacing w:line="360" w:lineRule="auto"/>
        <w:ind w:firstLine="2233"/>
        <w:jc w:val="left"/>
        <w:rPr>
          <w:rStyle w:val="20"/>
          <w:rFonts w:ascii="宋体" w:hAnsi="宋体"/>
          <w:color w:val="auto"/>
          <w:kern w:val="0"/>
          <w:sz w:val="21"/>
          <w:szCs w:val="21"/>
        </w:rPr>
      </w:pPr>
      <w:r>
        <w:rPr>
          <w:rStyle w:val="20"/>
          <w:rFonts w:ascii="黑体" w:hAnsi="宋体" w:eastAsia="黑体"/>
          <w:b/>
          <w:bCs/>
          <w:color w:val="auto"/>
          <w:kern w:val="0"/>
          <w:sz w:val="21"/>
          <w:szCs w:val="21"/>
        </w:rPr>
        <w:t>七 确定成交供应商</w:t>
      </w:r>
    </w:p>
    <w:p w14:paraId="52730122">
      <w:pPr>
        <w:shd w:val="clear" w:color="auto" w:fill="FFFFFF"/>
        <w:spacing w:line="360" w:lineRule="auto"/>
        <w:ind w:firstLine="218" w:firstLineChars="98"/>
        <w:jc w:val="left"/>
        <w:rPr>
          <w:rStyle w:val="20"/>
          <w:rFonts w:ascii="宋体" w:hAnsi="宋体"/>
          <w:color w:val="auto"/>
          <w:kern w:val="0"/>
          <w:sz w:val="21"/>
          <w:szCs w:val="21"/>
        </w:rPr>
      </w:pPr>
      <w:r>
        <w:rPr>
          <w:rStyle w:val="20"/>
          <w:rFonts w:ascii="宋体" w:hAnsi="宋体"/>
          <w:b/>
          <w:bCs/>
          <w:color w:val="auto"/>
          <w:kern w:val="0"/>
          <w:sz w:val="21"/>
          <w:szCs w:val="21"/>
        </w:rPr>
        <w:t>30.成交原则</w:t>
      </w:r>
    </w:p>
    <w:p w14:paraId="4EED03BF">
      <w:pPr>
        <w:shd w:val="clear" w:color="auto" w:fill="FFFFFF"/>
        <w:spacing w:line="360" w:lineRule="auto"/>
        <w:ind w:firstLine="480"/>
        <w:rPr>
          <w:rStyle w:val="20"/>
          <w:rFonts w:ascii="宋体" w:hAnsi="宋体"/>
          <w:color w:val="auto"/>
          <w:kern w:val="0"/>
          <w:sz w:val="21"/>
          <w:szCs w:val="21"/>
        </w:rPr>
      </w:pPr>
      <w:r>
        <w:rPr>
          <w:rStyle w:val="20"/>
          <w:rFonts w:ascii="宋体" w:hAnsi="宋体"/>
          <w:color w:val="auto"/>
          <w:kern w:val="0"/>
          <w:sz w:val="21"/>
          <w:szCs w:val="21"/>
        </w:rPr>
        <w:t>本次谈判将按照</w:t>
      </w:r>
      <w:r>
        <w:rPr>
          <w:rStyle w:val="20"/>
          <w:rFonts w:hint="eastAsia" w:ascii="宋体" w:hAnsi="宋体"/>
          <w:color w:val="auto"/>
          <w:kern w:val="0"/>
          <w:sz w:val="21"/>
          <w:szCs w:val="21"/>
          <w:lang w:eastAsia="zh-CN"/>
        </w:rPr>
        <w:t>最低评审价法</w:t>
      </w:r>
      <w:r>
        <w:rPr>
          <w:rStyle w:val="20"/>
          <w:rFonts w:ascii="宋体" w:hAnsi="宋体"/>
          <w:color w:val="auto"/>
          <w:kern w:val="0"/>
          <w:sz w:val="21"/>
          <w:szCs w:val="21"/>
        </w:rPr>
        <w:t>确定成交供应商，即在符合采购需求、质量和服务相等的前提下，以供应商最后一轮报价按政府采购相关规定调整后的最终评定价作为成交供应商的依据，按最终评定价由低到高排列。最终评定价相同的，按最后一轮报价由低到高排列。最终评定价与最后一轮的报价均相同的，按技术指标优劣排列。以上全部相同的，通过随机抽取产生。</w:t>
      </w:r>
    </w:p>
    <w:p w14:paraId="3AB583F9">
      <w:pPr>
        <w:shd w:val="clear" w:color="auto" w:fill="FFFFFF"/>
        <w:spacing w:line="360" w:lineRule="auto"/>
        <w:ind w:firstLine="482"/>
        <w:rPr>
          <w:rStyle w:val="20"/>
          <w:color w:val="auto"/>
          <w:kern w:val="0"/>
          <w:sz w:val="21"/>
          <w:szCs w:val="21"/>
        </w:rPr>
      </w:pPr>
      <w:r>
        <w:rPr>
          <w:rStyle w:val="20"/>
          <w:rFonts w:ascii="宋体" w:hAnsi="宋体" w:cs="Times New Roman"/>
          <w:b/>
          <w:bCs/>
          <w:color w:val="auto"/>
          <w:kern w:val="0"/>
          <w:sz w:val="21"/>
          <w:szCs w:val="21"/>
        </w:rPr>
        <w:t>31.</w:t>
      </w:r>
      <w:r>
        <w:rPr>
          <w:rStyle w:val="20"/>
          <w:rFonts w:ascii="宋体" w:hAnsi="宋体"/>
          <w:color w:val="auto"/>
          <w:kern w:val="0"/>
          <w:sz w:val="21"/>
          <w:szCs w:val="21"/>
        </w:rPr>
        <w:t> </w:t>
      </w:r>
      <w:r>
        <w:rPr>
          <w:rStyle w:val="20"/>
          <w:rFonts w:ascii="宋体" w:hAnsi="宋体" w:cs="Times New Roman"/>
          <w:b/>
          <w:bCs/>
          <w:color w:val="auto"/>
          <w:kern w:val="0"/>
          <w:sz w:val="21"/>
          <w:szCs w:val="21"/>
        </w:rPr>
        <w:t>价格调整</w:t>
      </w:r>
    </w:p>
    <w:p w14:paraId="0B9B311F">
      <w:pPr>
        <w:shd w:val="clear" w:color="auto" w:fill="FFFFFF"/>
        <w:spacing w:line="360" w:lineRule="auto"/>
        <w:ind w:firstLine="480"/>
        <w:rPr>
          <w:rStyle w:val="20"/>
          <w:rFonts w:ascii="宋体" w:hAnsi="宋体"/>
          <w:color w:val="auto"/>
          <w:kern w:val="0"/>
          <w:sz w:val="21"/>
          <w:szCs w:val="21"/>
        </w:rPr>
      </w:pPr>
      <w:r>
        <w:rPr>
          <w:rStyle w:val="20"/>
          <w:rFonts w:ascii="宋体" w:hAnsi="宋体"/>
          <w:color w:val="auto"/>
          <w:kern w:val="0"/>
          <w:sz w:val="21"/>
          <w:szCs w:val="21"/>
        </w:rPr>
        <w:t>31.1谈判小组根据政府采购相关规定，对供应商提供的货物符合价格折扣条件的，按照“价格调整要素及价格折扣幅度列表”对供应商报价进行调整。</w:t>
      </w:r>
    </w:p>
    <w:p w14:paraId="07C4EFE8">
      <w:pPr>
        <w:shd w:val="clear" w:color="auto" w:fill="FFFFFF"/>
        <w:spacing w:before="156" w:after="156" w:line="360" w:lineRule="auto"/>
        <w:ind w:firstLine="470"/>
        <w:rPr>
          <w:rStyle w:val="20"/>
          <w:rFonts w:ascii="宋体" w:hAnsi="宋体"/>
          <w:color w:val="auto"/>
          <w:kern w:val="0"/>
          <w:sz w:val="21"/>
          <w:szCs w:val="21"/>
        </w:rPr>
      </w:pPr>
      <w:r>
        <w:rPr>
          <w:rStyle w:val="20"/>
          <w:rFonts w:ascii="宋体" w:hAnsi="宋体"/>
          <w:color w:val="auto"/>
          <w:kern w:val="0"/>
          <w:sz w:val="21"/>
          <w:szCs w:val="21"/>
        </w:rPr>
        <w:t>31.2价格调整要素及价格折扣幅度列表：</w:t>
      </w:r>
    </w:p>
    <w:tbl>
      <w:tblPr>
        <w:tblStyle w:val="16"/>
        <w:tblW w:w="8100" w:type="dxa"/>
        <w:tblInd w:w="180" w:type="dxa"/>
        <w:shd w:val="clear" w:color="auto" w:fill="FFFFFF"/>
        <w:tblLayout w:type="fixed"/>
        <w:tblCellMar>
          <w:top w:w="0" w:type="dxa"/>
          <w:left w:w="0" w:type="dxa"/>
          <w:bottom w:w="0" w:type="dxa"/>
          <w:right w:w="0" w:type="dxa"/>
        </w:tblCellMar>
      </w:tblPr>
      <w:tblGrid>
        <w:gridCol w:w="2880"/>
        <w:gridCol w:w="5220"/>
      </w:tblGrid>
      <w:tr w14:paraId="04E6751B">
        <w:tblPrEx>
          <w:shd w:val="clear" w:color="auto" w:fill="FFFFFF"/>
        </w:tblPrEx>
        <w:trPr>
          <w:cantSplit/>
        </w:trPr>
        <w:tc>
          <w:tcPr>
            <w:tcW w:w="2880" w:type="dxa"/>
            <w:tcBorders>
              <w:top w:val="single" w:color="000000" w:sz="8" w:space="0"/>
              <w:left w:val="single" w:color="000000" w:sz="8" w:space="0"/>
              <w:bottom w:val="single" w:color="000000" w:sz="8" w:space="0"/>
              <w:right w:val="single" w:color="000000" w:sz="8" w:space="0"/>
            </w:tcBorders>
            <w:shd w:val="clear" w:color="auto" w:fill="FFFFFF"/>
          </w:tcPr>
          <w:p w14:paraId="40E084C1">
            <w:pPr>
              <w:spacing w:line="360" w:lineRule="auto"/>
              <w:ind w:firstLine="480"/>
              <w:rPr>
                <w:rStyle w:val="20"/>
                <w:color w:val="auto"/>
                <w:kern w:val="0"/>
                <w:sz w:val="21"/>
                <w:szCs w:val="21"/>
              </w:rPr>
            </w:pPr>
            <w:r>
              <w:rPr>
                <w:rStyle w:val="20"/>
                <w:rFonts w:ascii="宋体" w:hAnsi="宋体"/>
                <w:color w:val="auto"/>
                <w:kern w:val="0"/>
                <w:sz w:val="21"/>
                <w:szCs w:val="21"/>
              </w:rPr>
              <w:t>价格要素</w:t>
            </w:r>
          </w:p>
        </w:tc>
        <w:tc>
          <w:tcPr>
            <w:tcW w:w="5220" w:type="dxa"/>
            <w:tcBorders>
              <w:top w:val="single" w:color="000000" w:sz="8" w:space="0"/>
              <w:left w:val="nil"/>
              <w:bottom w:val="single" w:color="000000" w:sz="8" w:space="0"/>
              <w:right w:val="single" w:color="000000" w:sz="8" w:space="0"/>
            </w:tcBorders>
            <w:shd w:val="clear" w:color="auto" w:fill="FFFFFF"/>
          </w:tcPr>
          <w:p w14:paraId="1FE1E597">
            <w:pPr>
              <w:spacing w:line="360" w:lineRule="auto"/>
              <w:ind w:firstLine="480"/>
              <w:rPr>
                <w:rStyle w:val="20"/>
                <w:color w:val="auto"/>
                <w:kern w:val="0"/>
                <w:sz w:val="21"/>
                <w:szCs w:val="21"/>
              </w:rPr>
            </w:pPr>
            <w:r>
              <w:rPr>
                <w:rStyle w:val="20"/>
                <w:rFonts w:ascii="宋体" w:hAnsi="宋体"/>
                <w:color w:val="auto"/>
                <w:kern w:val="0"/>
                <w:sz w:val="21"/>
                <w:szCs w:val="21"/>
              </w:rPr>
              <w:t>价格折扣幅度</w:t>
            </w:r>
          </w:p>
        </w:tc>
      </w:tr>
      <w:tr w14:paraId="204D55A1">
        <w:tblPrEx>
          <w:shd w:val="clear" w:color="auto" w:fill="FFFFFF"/>
          <w:tblCellMar>
            <w:top w:w="0" w:type="dxa"/>
            <w:left w:w="0" w:type="dxa"/>
            <w:bottom w:w="0" w:type="dxa"/>
            <w:right w:w="0" w:type="dxa"/>
          </w:tblCellMar>
        </w:tblPrEx>
        <w:trPr>
          <w:cantSplit/>
        </w:trPr>
        <w:tc>
          <w:tcPr>
            <w:tcW w:w="2880" w:type="dxa"/>
            <w:tcBorders>
              <w:top w:val="nil"/>
              <w:left w:val="single" w:color="000000" w:sz="8" w:space="0"/>
              <w:bottom w:val="single" w:color="000000" w:sz="8" w:space="0"/>
              <w:right w:val="single" w:color="000000" w:sz="8" w:space="0"/>
            </w:tcBorders>
            <w:shd w:val="clear" w:color="auto" w:fill="FFFFFF"/>
          </w:tcPr>
          <w:p w14:paraId="6449F521">
            <w:pPr>
              <w:spacing w:line="360" w:lineRule="auto"/>
              <w:rPr>
                <w:rStyle w:val="20"/>
                <w:color w:val="auto"/>
                <w:kern w:val="0"/>
                <w:sz w:val="21"/>
                <w:szCs w:val="21"/>
              </w:rPr>
            </w:pPr>
            <w:r>
              <w:rPr>
                <w:rStyle w:val="20"/>
                <w:rFonts w:hint="eastAsia"/>
                <w:color w:val="auto"/>
                <w:kern w:val="0"/>
                <w:sz w:val="21"/>
                <w:szCs w:val="21"/>
              </w:rPr>
              <w:t>小微企业参加谈判，且服务自小型或微型企业提供。监狱企业、残疾人福利性单位视同小型、微型企业。</w:t>
            </w:r>
          </w:p>
        </w:tc>
        <w:tc>
          <w:tcPr>
            <w:tcW w:w="5220" w:type="dxa"/>
            <w:tcBorders>
              <w:top w:val="nil"/>
              <w:left w:val="nil"/>
              <w:bottom w:val="single" w:color="000000" w:sz="8" w:space="0"/>
              <w:right w:val="single" w:color="000000" w:sz="8" w:space="0"/>
            </w:tcBorders>
            <w:shd w:val="clear" w:color="auto" w:fill="FFFFFF"/>
          </w:tcPr>
          <w:p w14:paraId="53BD0083">
            <w:pPr>
              <w:spacing w:line="360" w:lineRule="auto"/>
              <w:rPr>
                <w:rStyle w:val="20"/>
                <w:color w:val="auto"/>
                <w:kern w:val="0"/>
                <w:sz w:val="21"/>
                <w:szCs w:val="21"/>
              </w:rPr>
            </w:pPr>
            <w:r>
              <w:rPr>
                <w:rFonts w:hint="eastAsia" w:ascii="宋体" w:hAnsi="宋体"/>
                <w:color w:val="auto"/>
                <w:kern w:val="0"/>
                <w:szCs w:val="21"/>
              </w:rPr>
              <w:t>20%。</w:t>
            </w:r>
            <w:r>
              <w:rPr>
                <w:rStyle w:val="20"/>
                <w:rFonts w:ascii="嫤疓B2312" w:eastAsia="嫤疓B2312"/>
                <w:color w:val="auto"/>
                <w:kern w:val="0"/>
                <w:sz w:val="21"/>
                <w:szCs w:val="21"/>
              </w:rPr>
              <w:t>联合体参加谈判的，小型、微型企业的协议合同金额占到联合体协议合同总金额30%以上的，给予联合体5</w:t>
            </w:r>
            <w:r>
              <w:rPr>
                <w:rStyle w:val="20"/>
                <w:rFonts w:hint="eastAsia" w:ascii="嫤疓B2312" w:eastAsia="嫤疓B2312"/>
                <w:color w:val="auto"/>
                <w:kern w:val="0"/>
                <w:sz w:val="21"/>
                <w:szCs w:val="21"/>
              </w:rPr>
              <w:t>%</w:t>
            </w:r>
            <w:r>
              <w:rPr>
                <w:rStyle w:val="20"/>
                <w:rFonts w:ascii="嫤疓B2312" w:eastAsia="嫤疓B2312"/>
                <w:color w:val="auto"/>
                <w:kern w:val="0"/>
                <w:sz w:val="21"/>
                <w:szCs w:val="21"/>
              </w:rPr>
              <w:t>的价格扣除。</w:t>
            </w:r>
          </w:p>
        </w:tc>
      </w:tr>
    </w:tbl>
    <w:p w14:paraId="07F854FE">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注：供应商认为按规定享受其他国家政策支持、扶持的，由供应商提供相关法律法规依据，每项按0.5%折扣。</w:t>
      </w:r>
    </w:p>
    <w:p w14:paraId="259A291D">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31.3</w:t>
      </w:r>
      <w:r>
        <w:rPr>
          <w:rStyle w:val="20"/>
          <w:color w:val="auto"/>
          <w:kern w:val="0"/>
          <w:sz w:val="21"/>
          <w:szCs w:val="21"/>
        </w:rPr>
        <w:t> </w:t>
      </w:r>
      <w:r>
        <w:rPr>
          <w:rStyle w:val="20"/>
          <w:rFonts w:ascii="宋体" w:hAnsi="宋体"/>
          <w:color w:val="auto"/>
          <w:kern w:val="0"/>
          <w:sz w:val="21"/>
          <w:szCs w:val="21"/>
        </w:rPr>
        <w:t>如果同一包为单一产品，对最后一轮报价进行调整，调整后的报价作为最终评定价。</w:t>
      </w:r>
    </w:p>
    <w:p w14:paraId="27B9773C">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最终评定价=最后一轮报价×（1-∑价格折扣幅度）</w:t>
      </w:r>
    </w:p>
    <w:p w14:paraId="49D2B41F">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31.4 如果同一包内有多个产品，部分产品符合政策功能要求的，只对符合政策功能要求的产品依据《报价明细表》按上述价格折扣幅度进行折扣。</w:t>
      </w:r>
    </w:p>
    <w:p w14:paraId="08B0D5BE">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31.4.1如果最后一轮供应商按《报价明细表》报价，对最后一轮报价进行调整，调整后的报价作为最终评定价。</w:t>
      </w:r>
    </w:p>
    <w:p w14:paraId="02E8D288">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单项调整报价=最后一轮单项报价×（1-∑价格折扣幅度）</w:t>
      </w:r>
    </w:p>
    <w:p w14:paraId="4E70FDCE">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最终评定价=∑单项调整报价+∑不进行价格调整产品的最后一轮单项报价</w:t>
      </w:r>
    </w:p>
    <w:p w14:paraId="63E6CB9E">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31.4.2如果最后一轮报价只报总价，先对第一轮报价进行调整，再按最后一轮报价比第一轮报价降价幅度计算出最终评定价。</w:t>
      </w:r>
    </w:p>
    <w:p w14:paraId="37B15AF9">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第一轮单项调整报价=第一轮单项报价×（1-∑价格折扣幅度）</w:t>
      </w:r>
    </w:p>
    <w:p w14:paraId="10E8BECA">
      <w:pPr>
        <w:shd w:val="clear" w:color="auto" w:fill="FFFFFF"/>
        <w:spacing w:line="360" w:lineRule="auto"/>
        <w:ind w:firstLine="480"/>
        <w:rPr>
          <w:rStyle w:val="20"/>
          <w:color w:val="auto"/>
          <w:kern w:val="0"/>
          <w:sz w:val="21"/>
          <w:szCs w:val="21"/>
        </w:rPr>
      </w:pPr>
      <w:r>
        <w:rPr>
          <w:rStyle w:val="20"/>
          <w:rFonts w:ascii="宋体" w:hAnsi="宋体"/>
          <w:color w:val="auto"/>
          <w:kern w:val="0"/>
          <w:sz w:val="21"/>
          <w:szCs w:val="21"/>
        </w:rPr>
        <w:t>第一轮调整后报价总价=∑第一轮单项调整报价+∑不进行价格调整产品的第一轮单项报价</w:t>
      </w:r>
    </w:p>
    <w:p w14:paraId="6BEA4336">
      <w:pPr>
        <w:shd w:val="clear" w:color="auto" w:fill="FFFFFF"/>
        <w:spacing w:line="360" w:lineRule="auto"/>
        <w:ind w:firstLine="482"/>
        <w:jc w:val="left"/>
        <w:rPr>
          <w:rStyle w:val="20"/>
          <w:rFonts w:ascii="宋体" w:hAnsi="宋体"/>
          <w:color w:val="auto"/>
          <w:kern w:val="0"/>
          <w:sz w:val="21"/>
          <w:szCs w:val="21"/>
        </w:rPr>
      </w:pPr>
      <w:r>
        <w:rPr>
          <w:rStyle w:val="20"/>
          <w:color w:val="auto"/>
          <w:kern w:val="0"/>
          <w:sz w:val="21"/>
          <w:szCs w:val="21"/>
        </w:rPr>
        <w:t>    </w:t>
      </w:r>
      <w:r>
        <w:rPr>
          <w:rStyle w:val="20"/>
          <w:rFonts w:ascii="宋体" w:hAnsi="宋体"/>
          <w:color w:val="auto"/>
          <w:kern w:val="0"/>
          <w:sz w:val="21"/>
          <w:szCs w:val="21"/>
        </w:rPr>
        <w:t>最终评定价=（最后一轮报价</w:t>
      </w:r>
      <w:r>
        <w:rPr>
          <w:rStyle w:val="20"/>
          <w:color w:val="auto"/>
          <w:kern w:val="0"/>
          <w:sz w:val="21"/>
          <w:szCs w:val="21"/>
        </w:rPr>
        <w:t>/</w:t>
      </w:r>
      <w:r>
        <w:rPr>
          <w:rStyle w:val="20"/>
          <w:rFonts w:ascii="宋体" w:hAnsi="宋体"/>
          <w:color w:val="auto"/>
          <w:kern w:val="0"/>
          <w:sz w:val="21"/>
          <w:szCs w:val="21"/>
        </w:rPr>
        <w:t>第一轮报价）×第一轮调整后报价总价</w:t>
      </w:r>
    </w:p>
    <w:p w14:paraId="3DC476E8">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32.确定成交供应商</w:t>
      </w:r>
    </w:p>
    <w:p w14:paraId="41C454FF">
      <w:pPr>
        <w:shd w:val="clear" w:color="auto" w:fill="FFFFFF"/>
        <w:spacing w:line="360" w:lineRule="auto"/>
        <w:ind w:firstLine="482"/>
        <w:jc w:val="left"/>
        <w:rPr>
          <w:rStyle w:val="20"/>
          <w:rFonts w:hAnsi="宋体"/>
          <w:color w:val="auto"/>
          <w:sz w:val="21"/>
          <w:szCs w:val="21"/>
        </w:rPr>
      </w:pPr>
      <w:r>
        <w:rPr>
          <w:rStyle w:val="20"/>
          <w:rFonts w:hint="eastAsia" w:hAnsi="宋体"/>
          <w:color w:val="auto"/>
          <w:sz w:val="21"/>
          <w:szCs w:val="21"/>
        </w:rPr>
        <w:t>评审委员会根据全体评审成员签字的原始评审记录和评审结果编写评审报告，采购代理机构应当履行核对评审结果职责，并在评审评标结束后2个工作日内将评标报告通过公共资源电子交易系统提交采购人，采购人应当在收到评审报告1个工作日内通过公共资源电子交易系统线上确定成交供应商</w:t>
      </w:r>
      <w:r>
        <w:rPr>
          <w:rStyle w:val="20"/>
          <w:rFonts w:hAnsi="宋体"/>
          <w:color w:val="auto"/>
          <w:sz w:val="21"/>
          <w:szCs w:val="21"/>
        </w:rPr>
        <w:t>。</w:t>
      </w:r>
    </w:p>
    <w:p w14:paraId="24B2EA3B">
      <w:pPr>
        <w:shd w:val="clear" w:color="auto" w:fill="FFFFFF"/>
        <w:spacing w:line="360" w:lineRule="auto"/>
        <w:ind w:firstLine="482"/>
        <w:jc w:val="left"/>
        <w:rPr>
          <w:rStyle w:val="20"/>
          <w:rFonts w:ascii="宋体" w:hAnsi="宋体"/>
          <w:color w:val="auto"/>
          <w:kern w:val="0"/>
          <w:sz w:val="21"/>
          <w:szCs w:val="21"/>
        </w:rPr>
      </w:pPr>
      <w:r>
        <w:rPr>
          <w:rStyle w:val="20"/>
          <w:rFonts w:ascii="宋体" w:hAnsi="宋体"/>
          <w:b/>
          <w:bCs/>
          <w:color w:val="auto"/>
          <w:kern w:val="0"/>
          <w:sz w:val="21"/>
          <w:szCs w:val="21"/>
        </w:rPr>
        <w:t>33.</w:t>
      </w:r>
      <w:r>
        <w:rPr>
          <w:rStyle w:val="20"/>
          <w:rFonts w:ascii="宋体" w:hAnsi="宋体"/>
          <w:color w:val="auto"/>
          <w:kern w:val="0"/>
          <w:sz w:val="21"/>
          <w:szCs w:val="21"/>
        </w:rPr>
        <w:t> </w:t>
      </w:r>
      <w:r>
        <w:rPr>
          <w:rStyle w:val="20"/>
          <w:rFonts w:ascii="宋体" w:hAnsi="宋体"/>
          <w:b/>
          <w:bCs/>
          <w:color w:val="auto"/>
          <w:kern w:val="0"/>
          <w:sz w:val="21"/>
          <w:szCs w:val="21"/>
        </w:rPr>
        <w:t>成交通知书及成交公告</w:t>
      </w:r>
    </w:p>
    <w:p w14:paraId="5F75DE19">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33.1 </w:t>
      </w:r>
      <w:r>
        <w:rPr>
          <w:rStyle w:val="20"/>
          <w:rFonts w:hint="eastAsia" w:ascii="宋体" w:hAnsi="宋体"/>
          <w:color w:val="auto"/>
          <w:kern w:val="0"/>
          <w:sz w:val="21"/>
          <w:szCs w:val="21"/>
        </w:rPr>
        <w:t>采购人确定成交供应商后，采购代理机构第一时间在《河南省政府采购网》《驻马店市公共资源交易中心网》上发布成交公告，同时向成交供应商发出成交通知书，成交供应商应及时领取成交通知书</w:t>
      </w:r>
      <w:r>
        <w:rPr>
          <w:rStyle w:val="20"/>
          <w:rFonts w:ascii="宋体" w:hAnsi="宋体"/>
          <w:color w:val="auto"/>
          <w:kern w:val="0"/>
          <w:sz w:val="21"/>
          <w:szCs w:val="21"/>
        </w:rPr>
        <w:t>。</w:t>
      </w:r>
    </w:p>
    <w:p w14:paraId="5F091E13">
      <w:pPr>
        <w:shd w:val="clear" w:color="auto" w:fill="FFFFFF"/>
        <w:spacing w:line="360" w:lineRule="auto"/>
        <w:ind w:firstLine="478"/>
        <w:jc w:val="left"/>
        <w:rPr>
          <w:rStyle w:val="20"/>
          <w:rFonts w:ascii="宋体" w:hAnsi="宋体"/>
          <w:color w:val="auto"/>
          <w:kern w:val="0"/>
          <w:sz w:val="21"/>
          <w:szCs w:val="21"/>
        </w:rPr>
      </w:pPr>
      <w:r>
        <w:rPr>
          <w:rStyle w:val="20"/>
          <w:rFonts w:ascii="宋体" w:hAnsi="宋体"/>
          <w:color w:val="auto"/>
          <w:kern w:val="0"/>
          <w:sz w:val="21"/>
          <w:szCs w:val="21"/>
        </w:rPr>
        <w:t>33.2 </w:t>
      </w:r>
      <w:r>
        <w:rPr>
          <w:rStyle w:val="20"/>
          <w:rFonts w:hint="eastAsia" w:ascii="宋体" w:hAnsi="宋体"/>
          <w:color w:val="auto"/>
          <w:kern w:val="0"/>
          <w:sz w:val="21"/>
          <w:szCs w:val="21"/>
          <w:lang w:val="en-US" w:eastAsia="zh-CN"/>
        </w:rPr>
        <w:t>成交</w:t>
      </w:r>
      <w:r>
        <w:rPr>
          <w:rStyle w:val="20"/>
          <w:rFonts w:ascii="宋体" w:hAnsi="宋体"/>
          <w:color w:val="auto"/>
          <w:kern w:val="0"/>
          <w:sz w:val="21"/>
          <w:szCs w:val="21"/>
        </w:rPr>
        <w:t>公告期满后，成交供应商在规定的时间内不领取成交通知书的，视为成交后自动放弃成交资格，承担由此引起的一切后果。成交供应商在有效的最后一轮报价中报价最低,非不可抗力放弃成交资格的，应认定属于恶意串通的行为。</w:t>
      </w:r>
    </w:p>
    <w:p w14:paraId="502B22D0">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33.3 成交通知书对采购人和成交供应商具有同等法律效力。成交通知书发出后，采购人改变成交结果，或者成交供应商放弃成交，应按相关法律、规章、规范性文件的要求承担相应的法律责任。</w:t>
      </w:r>
    </w:p>
    <w:p w14:paraId="6DE14FFF">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33.4 成交通知书将作为签订合同的依据。合同签订后，成交通知书成为合同的一部分。</w:t>
      </w:r>
    </w:p>
    <w:p w14:paraId="7B394F50">
      <w:pPr>
        <w:shd w:val="clear" w:color="auto" w:fill="FFFFFF"/>
        <w:spacing w:line="360" w:lineRule="auto"/>
        <w:ind w:firstLine="479"/>
        <w:jc w:val="left"/>
        <w:rPr>
          <w:rStyle w:val="20"/>
          <w:rFonts w:ascii="宋体" w:hAnsi="宋体"/>
          <w:color w:val="auto"/>
          <w:kern w:val="0"/>
          <w:sz w:val="21"/>
          <w:szCs w:val="21"/>
        </w:rPr>
      </w:pPr>
      <w:r>
        <w:rPr>
          <w:rStyle w:val="20"/>
          <w:rFonts w:ascii="宋体" w:hAnsi="宋体"/>
          <w:b/>
          <w:bCs/>
          <w:color w:val="auto"/>
          <w:kern w:val="0"/>
          <w:sz w:val="21"/>
          <w:szCs w:val="21"/>
        </w:rPr>
        <w:t>34.代理机构宣布谈判废止的权利</w:t>
      </w:r>
    </w:p>
    <w:p w14:paraId="2603127E">
      <w:pPr>
        <w:shd w:val="clear" w:color="auto" w:fill="FFFFFF"/>
        <w:spacing w:line="360" w:lineRule="auto"/>
        <w:ind w:firstLine="470"/>
        <w:jc w:val="left"/>
        <w:rPr>
          <w:rStyle w:val="20"/>
          <w:rFonts w:ascii="宋体" w:hAnsi="宋体"/>
          <w:color w:val="auto"/>
          <w:kern w:val="0"/>
          <w:sz w:val="21"/>
          <w:szCs w:val="21"/>
        </w:rPr>
      </w:pPr>
      <w:r>
        <w:rPr>
          <w:rStyle w:val="20"/>
          <w:rFonts w:ascii="宋体" w:hAnsi="宋体"/>
          <w:color w:val="auto"/>
          <w:kern w:val="0"/>
          <w:sz w:val="21"/>
          <w:szCs w:val="21"/>
        </w:rPr>
        <w:t>34.1 出现下列情况之一时，代理机构有权宣布谈判废止，并将理由通知所有供应商：</w:t>
      </w:r>
    </w:p>
    <w:p w14:paraId="4700856C">
      <w:pPr>
        <w:shd w:val="clear" w:color="auto" w:fill="FFFFFF"/>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34.1.1出现影响采购公正的违法、违规行为的。</w:t>
      </w:r>
    </w:p>
    <w:p w14:paraId="3625F0CC">
      <w:pPr>
        <w:shd w:val="clear" w:color="auto" w:fill="FFFFFF"/>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34.1.2 供应商的最后一轮报价均超过了采购最高投标限价，采购人不能支付的。</w:t>
      </w:r>
    </w:p>
    <w:p w14:paraId="615E448A">
      <w:pPr>
        <w:shd w:val="clear" w:color="auto" w:fill="FFFFFF"/>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34.1.3 因重大变故，采购任务取消的。</w:t>
      </w:r>
    </w:p>
    <w:p w14:paraId="2EB18F31">
      <w:pPr>
        <w:shd w:val="clear" w:color="auto" w:fill="FFFFFF"/>
        <w:spacing w:line="360" w:lineRule="auto"/>
        <w:ind w:firstLine="480"/>
        <w:jc w:val="left"/>
        <w:rPr>
          <w:rStyle w:val="20"/>
          <w:rFonts w:ascii="黑体" w:hAnsi="宋体" w:eastAsia="黑体"/>
          <w:b/>
          <w:bCs/>
          <w:color w:val="auto"/>
          <w:kern w:val="0"/>
          <w:sz w:val="21"/>
          <w:szCs w:val="21"/>
        </w:rPr>
      </w:pPr>
      <w:r>
        <w:rPr>
          <w:rStyle w:val="20"/>
          <w:rFonts w:ascii="宋体" w:hAnsi="宋体"/>
          <w:color w:val="auto"/>
          <w:kern w:val="0"/>
          <w:sz w:val="21"/>
          <w:szCs w:val="21"/>
        </w:rPr>
        <w:t>34.2谈判截止时间结束后参加供应商不足3家的，评审期间符合条件的供应商或者对谈判文件作出实质响应的供应商不足3家的，代理机构将报请同级财政部门依法处理。</w:t>
      </w:r>
    </w:p>
    <w:p w14:paraId="3C7CAFFC">
      <w:pPr>
        <w:shd w:val="clear" w:color="auto" w:fill="FFFFFF"/>
        <w:spacing w:line="360" w:lineRule="auto"/>
        <w:ind w:firstLine="643"/>
        <w:jc w:val="center"/>
        <w:rPr>
          <w:rStyle w:val="20"/>
          <w:rFonts w:ascii="宋体" w:hAnsi="宋体"/>
          <w:color w:val="auto"/>
          <w:kern w:val="0"/>
          <w:sz w:val="21"/>
          <w:szCs w:val="21"/>
        </w:rPr>
      </w:pPr>
      <w:r>
        <w:rPr>
          <w:rStyle w:val="20"/>
          <w:rFonts w:ascii="黑体" w:hAnsi="宋体" w:eastAsia="黑体"/>
          <w:b/>
          <w:bCs/>
          <w:color w:val="auto"/>
          <w:kern w:val="0"/>
          <w:sz w:val="21"/>
          <w:szCs w:val="21"/>
        </w:rPr>
        <w:t>八 合同授予</w:t>
      </w:r>
    </w:p>
    <w:p w14:paraId="2AA94DC3">
      <w:pPr>
        <w:shd w:val="clear" w:color="auto" w:fill="FFFFFF"/>
        <w:spacing w:line="360" w:lineRule="auto"/>
        <w:ind w:firstLine="328" w:firstLineChars="147"/>
        <w:jc w:val="left"/>
        <w:rPr>
          <w:rStyle w:val="20"/>
          <w:rFonts w:ascii="宋体" w:hAnsi="宋体"/>
          <w:color w:val="auto"/>
          <w:kern w:val="0"/>
          <w:sz w:val="21"/>
          <w:szCs w:val="21"/>
        </w:rPr>
      </w:pPr>
      <w:r>
        <w:rPr>
          <w:rStyle w:val="20"/>
          <w:rFonts w:ascii="宋体" w:hAnsi="宋体"/>
          <w:b/>
          <w:bCs/>
          <w:color w:val="auto"/>
          <w:kern w:val="0"/>
          <w:sz w:val="21"/>
          <w:szCs w:val="21"/>
        </w:rPr>
        <w:t>35.签订合同</w:t>
      </w:r>
    </w:p>
    <w:p w14:paraId="6F477DCB">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35.1 采购人、成交供应商在成交通知书发出之日起</w:t>
      </w:r>
      <w:r>
        <w:rPr>
          <w:rStyle w:val="20"/>
          <w:rFonts w:hint="eastAsia" w:ascii="宋体" w:hAnsi="宋体"/>
          <w:color w:val="auto"/>
          <w:kern w:val="0"/>
          <w:sz w:val="21"/>
          <w:szCs w:val="21"/>
          <w:u w:val="single"/>
        </w:rPr>
        <w:t>2</w:t>
      </w:r>
      <w:r>
        <w:rPr>
          <w:rStyle w:val="20"/>
          <w:rFonts w:ascii="宋体" w:hAnsi="宋体"/>
          <w:color w:val="auto"/>
          <w:kern w:val="0"/>
          <w:sz w:val="21"/>
          <w:szCs w:val="21"/>
          <w:u w:val="single"/>
        </w:rPr>
        <w:t>个</w:t>
      </w:r>
      <w:r>
        <w:rPr>
          <w:rStyle w:val="20"/>
          <w:rFonts w:ascii="宋体" w:hAnsi="宋体"/>
          <w:color w:val="auto"/>
          <w:kern w:val="0"/>
          <w:sz w:val="21"/>
          <w:szCs w:val="21"/>
        </w:rPr>
        <w:t>工作日内，根据竞争性谈判文件确定的事项和成交供应商响应性文件签订合同。双方所签订的合同不得对竞争性谈判文件和成交供应商响应性文件作实质性修改。成交供应商逾期未签订合同，视为成交后无正当理由不与采购人签订合同，其谈判保证金将被没收，并按照有关法律规定承担相应的法律责任。采购人逾期不与成交供应商签订合同的，按政府采购的有关规定处理。</w:t>
      </w:r>
    </w:p>
    <w:p w14:paraId="5AB55619">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35.2 竞争性谈判文件、竞争性谈判文件的修改文件、成交供应商的响应性文件、补充或修改的文件及澄清或承诺文件等，均为双方签订合同的组成部分，并与合同一并作为本竞争性谈判文件所列采购项目的互补性法律文件，与合同具有同等法律效力。</w:t>
      </w:r>
    </w:p>
    <w:p w14:paraId="426BD64F">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35.3 成交供应商放弃成交、因不可抗力不能履行合同、不按照竞争性谈判文件要求提交履约保证金，或者被查实存在影响成交结果的违法行为等情形，不符合成交条件的，采购人可以按照谈判小组提出的成交候选供应商名单排序依次确定其他成交候选供应商为成交供应商，也可以重新组织采购。</w:t>
      </w:r>
    </w:p>
    <w:p w14:paraId="1249687E">
      <w:pPr>
        <w:shd w:val="clear" w:color="auto" w:fill="FFFFFF"/>
        <w:spacing w:line="360" w:lineRule="auto"/>
        <w:ind w:firstLine="480"/>
        <w:jc w:val="left"/>
        <w:rPr>
          <w:rStyle w:val="20"/>
          <w:rFonts w:ascii="FZXBSJW--GB1-0" w:hAnsi="FZXBSJW--GB1-0" w:eastAsia="FZXBSJW--GB1-0"/>
          <w:color w:val="auto"/>
          <w:sz w:val="21"/>
          <w:szCs w:val="21"/>
        </w:rPr>
      </w:pPr>
      <w:r>
        <w:rPr>
          <w:rStyle w:val="20"/>
          <w:rFonts w:ascii="宋体" w:hAnsi="宋体"/>
          <w:color w:val="auto"/>
          <w:kern w:val="0"/>
          <w:sz w:val="21"/>
          <w:szCs w:val="21"/>
        </w:rPr>
        <w:t>35.4 采购人应在采购合同签订之日起1个工作日内将合同副本报同级财政部门备案。采购人应当在政府采购合同签订2个工作日内，及时在“河南省政府采购网”依法公开政府采购合同信息。</w:t>
      </w:r>
    </w:p>
    <w:p w14:paraId="0DF289FE">
      <w:pPr>
        <w:shd w:val="clear" w:color="auto" w:fill="FFFFFF"/>
        <w:spacing w:line="360" w:lineRule="auto"/>
        <w:ind w:firstLine="480"/>
        <w:jc w:val="left"/>
        <w:rPr>
          <w:rStyle w:val="20"/>
          <w:rFonts w:ascii="宋体" w:hAnsi="宋体"/>
          <w:color w:val="auto"/>
          <w:kern w:val="0"/>
          <w:sz w:val="21"/>
          <w:szCs w:val="21"/>
        </w:rPr>
      </w:pPr>
      <w:r>
        <w:rPr>
          <w:rStyle w:val="20"/>
          <w:rFonts w:ascii="宋体" w:hAnsi="宋体"/>
          <w:color w:val="auto"/>
          <w:kern w:val="0"/>
          <w:sz w:val="21"/>
          <w:szCs w:val="21"/>
        </w:rPr>
        <w:t>35.5河南省政府采购合同融资政策告知函</w:t>
      </w:r>
    </w:p>
    <w:p w14:paraId="3BD3113A">
      <w:pPr>
        <w:shd w:val="clear" w:color="auto" w:fill="FFFFFF"/>
        <w:spacing w:line="360" w:lineRule="auto"/>
        <w:jc w:val="left"/>
        <w:rPr>
          <w:rStyle w:val="20"/>
          <w:rFonts w:ascii="宋体" w:hAnsi="宋体"/>
          <w:color w:val="auto"/>
          <w:kern w:val="0"/>
          <w:sz w:val="21"/>
          <w:szCs w:val="21"/>
        </w:rPr>
      </w:pPr>
      <w:r>
        <w:rPr>
          <w:rStyle w:val="20"/>
          <w:rFonts w:ascii="宋体" w:hAnsi="宋体"/>
          <w:color w:val="auto"/>
          <w:kern w:val="0"/>
          <w:sz w:val="21"/>
          <w:szCs w:val="21"/>
        </w:rPr>
        <w:t>各供应商：</w:t>
      </w:r>
    </w:p>
    <w:p w14:paraId="5CFEF348">
      <w:pPr>
        <w:shd w:val="clear" w:color="auto" w:fill="FFFFFF"/>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欢迎贵公司参与河南省政府采购活动！</w:t>
      </w:r>
    </w:p>
    <w:p w14:paraId="1155312C">
      <w:pPr>
        <w:shd w:val="clear" w:color="auto" w:fill="FFFFFF"/>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号），按照双方自愿的原则提供便捷、优惠的贷款服务。</w:t>
      </w:r>
    </w:p>
    <w:p w14:paraId="5B17721A">
      <w:pPr>
        <w:shd w:val="clear" w:color="auto" w:fill="FFFFFF"/>
        <w:spacing w:line="360" w:lineRule="auto"/>
        <w:ind w:firstLine="480"/>
        <w:jc w:val="left"/>
        <w:rPr>
          <w:rStyle w:val="20"/>
          <w:rFonts w:ascii="黑体" w:eastAsia="黑体" w:cs="Times New Roman"/>
          <w:b/>
          <w:bCs/>
          <w:color w:val="auto"/>
          <w:sz w:val="21"/>
          <w:szCs w:val="21"/>
        </w:rPr>
      </w:pPr>
      <w:r>
        <w:rPr>
          <w:rStyle w:val="20"/>
          <w:rFonts w:ascii="宋体" w:hAnsi="宋体"/>
          <w:color w:val="auto"/>
          <w:kern w:val="0"/>
          <w:sz w:val="21"/>
          <w:szCs w:val="21"/>
        </w:rPr>
        <w:t>贷款渠道和提供贷款的金融机构，可在河南省政府采购网“河南省政府采购合同融资平台”查询联系。</w:t>
      </w:r>
    </w:p>
    <w:p w14:paraId="03A80519">
      <w:pPr>
        <w:widowControl/>
        <w:snapToGrid w:val="0"/>
        <w:jc w:val="center"/>
        <w:textAlignment w:val="auto"/>
        <w:rPr>
          <w:rFonts w:hint="eastAsia" w:ascii="宋体" w:hAnsi="宋体" w:eastAsia="宋体" w:cs="宋体"/>
          <w:b/>
          <w:color w:val="auto"/>
          <w:kern w:val="0"/>
          <w:sz w:val="32"/>
          <w:szCs w:val="32"/>
        </w:rPr>
      </w:pPr>
      <w:r>
        <w:rPr>
          <w:rFonts w:hint="eastAsia" w:ascii="宋体" w:hAnsi="宋体" w:eastAsia="宋体" w:cs="宋体"/>
          <w:b/>
          <w:color w:val="auto"/>
          <w:kern w:val="0"/>
          <w:sz w:val="36"/>
          <w:szCs w:val="36"/>
        </w:rPr>
        <w:t>驻马店市政府采购合同融资金融机构联系方式</w:t>
      </w:r>
    </w:p>
    <w:p w14:paraId="5AE16578">
      <w:pPr>
        <w:widowControl/>
        <w:wordWrap w:val="0"/>
        <w:snapToGrid w:val="0"/>
        <w:spacing w:line="460" w:lineRule="exact"/>
        <w:textAlignment w:val="auto"/>
        <w:rPr>
          <w:rFonts w:hint="eastAsia" w:ascii="宋体" w:hAnsi="宋体" w:eastAsia="宋体" w:cs="宋体"/>
          <w:b/>
          <w:color w:val="auto"/>
          <w:kern w:val="0"/>
          <w:sz w:val="24"/>
        </w:rPr>
      </w:pPr>
    </w:p>
    <w:p w14:paraId="3600B9EF">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1、上海浦东发展银行信阳分行</w:t>
      </w:r>
    </w:p>
    <w:p w14:paraId="180647DE">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联系人：陈安达18538266767 </w:t>
      </w:r>
    </w:p>
    <w:p w14:paraId="3E5FEB03">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李鹤松18638169788  </w:t>
      </w:r>
    </w:p>
    <w:p w14:paraId="0851E191">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地址：信阳市羊山新区新六大街北段九阳大厦一号楼</w:t>
      </w:r>
    </w:p>
    <w:p w14:paraId="470CB02E">
      <w:pPr>
        <w:widowControl/>
        <w:shd w:val="clear" w:color="auto" w:fill="FFFFFF"/>
        <w:spacing w:line="420" w:lineRule="atLeast"/>
        <w:ind w:firstLine="480"/>
        <w:textAlignment w:val="auto"/>
        <w:rPr>
          <w:rFonts w:hint="eastAsia" w:ascii="宋体" w:hAnsi="宋体" w:eastAsia="宋体" w:cs="Times New Roman"/>
          <w:color w:val="auto"/>
          <w:kern w:val="0"/>
          <w:sz w:val="24"/>
        </w:rPr>
      </w:pPr>
    </w:p>
    <w:p w14:paraId="1D5F57DC">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2、中原银行驻马店分行公司业务七部</w:t>
      </w:r>
    </w:p>
    <w:p w14:paraId="277F8639">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联系人：王磊</w:t>
      </w:r>
    </w:p>
    <w:p w14:paraId="35C83B9A">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联系电话：13783327708</w:t>
      </w:r>
    </w:p>
    <w:p w14:paraId="78F1304F">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地址：驻马店市驿城区文明路168号（天龙大酒店对面）</w:t>
      </w:r>
    </w:p>
    <w:p w14:paraId="44B1D2F8">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 xml:space="preserve">3、郑州银行驻马店分行 </w:t>
      </w:r>
    </w:p>
    <w:p w14:paraId="142B2B77">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联系人：禹阳</w:t>
      </w:r>
    </w:p>
    <w:p w14:paraId="7B661F01">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联系电话：15103825000</w:t>
      </w:r>
    </w:p>
    <w:p w14:paraId="21A951BD">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地址：河南省驻马店市置地大道与天中山大道交叉口西南角</w:t>
      </w:r>
    </w:p>
    <w:p w14:paraId="524B86BD">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4、驻马店农村商业银行股份有限公司</w:t>
      </w:r>
    </w:p>
    <w:p w14:paraId="62003DEB">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联系人：鄢川源  15136590288   3699502</w:t>
      </w:r>
    </w:p>
    <w:p w14:paraId="4F56BD2D">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周莉娟  15290172878  3618869</w:t>
      </w:r>
    </w:p>
    <w:p w14:paraId="3FECBA33">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地址：驻马店市驿城区文化路360号</w:t>
      </w:r>
    </w:p>
    <w:p w14:paraId="4150D836">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5、中国银行股份有限公司驻马店分行营业部</w:t>
      </w:r>
    </w:p>
    <w:p w14:paraId="56238B07">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联系人：罗浩 手机号15239620736</w:t>
      </w:r>
    </w:p>
    <w:p w14:paraId="1A26AFE3">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刘杰 手机号16639631991</w:t>
      </w:r>
    </w:p>
    <w:p w14:paraId="1D48ACD8">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地址：驻马店市文明路188号</w:t>
      </w:r>
    </w:p>
    <w:p w14:paraId="7048DC39">
      <w:pPr>
        <w:widowControl/>
        <w:shd w:val="clear" w:color="auto" w:fill="FFFFFF"/>
        <w:spacing w:line="420" w:lineRule="atLeast"/>
        <w:ind w:firstLine="480"/>
        <w:textAlignment w:val="auto"/>
        <w:rPr>
          <w:rFonts w:hint="eastAsia" w:ascii="宋体" w:hAnsi="宋体" w:eastAsia="宋体" w:cs="Times New Roman"/>
          <w:color w:val="auto"/>
          <w:kern w:val="0"/>
          <w:sz w:val="24"/>
        </w:rPr>
      </w:pPr>
      <w:r>
        <w:rPr>
          <w:rFonts w:hint="eastAsia" w:ascii="宋体" w:hAnsi="宋体" w:eastAsia="宋体" w:cs="Times New Roman"/>
          <w:color w:val="auto"/>
          <w:kern w:val="0"/>
          <w:sz w:val="24"/>
        </w:rPr>
        <w:t>6、中信银行股份有限公司郑州东明路支行</w:t>
      </w:r>
    </w:p>
    <w:p w14:paraId="65FE141B">
      <w:pPr>
        <w:shd w:val="clear" w:color="auto" w:fill="FFFFFF"/>
        <w:spacing w:line="360" w:lineRule="auto"/>
        <w:rPr>
          <w:rStyle w:val="20"/>
          <w:rFonts w:ascii="黑体" w:hAnsi="宋体" w:eastAsia="黑体"/>
          <w:b/>
          <w:bCs/>
          <w:color w:val="auto"/>
          <w:kern w:val="0"/>
          <w:sz w:val="32"/>
          <w:szCs w:val="32"/>
        </w:rPr>
      </w:pPr>
    </w:p>
    <w:p w14:paraId="7D8757A3">
      <w:pPr>
        <w:shd w:val="clear" w:color="auto" w:fill="FFFFFF"/>
        <w:spacing w:line="360" w:lineRule="auto"/>
        <w:jc w:val="center"/>
        <w:outlineLvl w:val="0"/>
        <w:rPr>
          <w:rStyle w:val="20"/>
          <w:rFonts w:ascii="宋体" w:hAnsi="宋体"/>
          <w:color w:val="auto"/>
          <w:kern w:val="0"/>
          <w:szCs w:val="24"/>
        </w:rPr>
      </w:pPr>
      <w:r>
        <w:rPr>
          <w:rStyle w:val="20"/>
          <w:rFonts w:ascii="宋体" w:hAnsi="宋体"/>
          <w:b/>
          <w:bCs/>
          <w:color w:val="auto"/>
          <w:kern w:val="0"/>
          <w:sz w:val="32"/>
          <w:szCs w:val="32"/>
        </w:rPr>
        <w:br w:type="page"/>
      </w:r>
      <w:bookmarkStart w:id="2" w:name="_Toc25631"/>
      <w:r>
        <w:rPr>
          <w:rStyle w:val="20"/>
          <w:rFonts w:ascii="宋体" w:hAnsi="宋体"/>
          <w:b/>
          <w:bCs/>
          <w:color w:val="auto"/>
          <w:kern w:val="0"/>
          <w:sz w:val="32"/>
          <w:szCs w:val="32"/>
        </w:rPr>
        <w:t>第四章 政府采购合同（主要条款）</w:t>
      </w:r>
      <w:bookmarkEnd w:id="2"/>
    </w:p>
    <w:p w14:paraId="35267242">
      <w:pPr>
        <w:shd w:val="clear" w:color="auto" w:fill="FFFFFF"/>
        <w:spacing w:line="360" w:lineRule="auto"/>
        <w:ind w:firstLine="482"/>
        <w:jc w:val="center"/>
        <w:rPr>
          <w:rStyle w:val="65"/>
          <w:color w:val="auto"/>
          <w:kern w:val="0"/>
          <w:sz w:val="28"/>
          <w:szCs w:val="28"/>
        </w:rPr>
      </w:pPr>
      <w:r>
        <w:rPr>
          <w:rStyle w:val="65"/>
          <w:rFonts w:ascii="宋体" w:hAnsi="宋体" w:cs="Times New Roman"/>
          <w:b/>
          <w:bCs/>
          <w:color w:val="auto"/>
          <w:kern w:val="0"/>
          <w:sz w:val="24"/>
        </w:rPr>
        <w:t>（</w:t>
      </w:r>
      <w:r>
        <w:rPr>
          <w:rStyle w:val="65"/>
          <w:rFonts w:ascii="宋体" w:hAnsi="宋体"/>
          <w:color w:val="auto"/>
          <w:kern w:val="0"/>
          <w:sz w:val="24"/>
        </w:rPr>
        <w:t>采购人可根据采购项目的实际情况增减条款和内容</w:t>
      </w:r>
      <w:r>
        <w:rPr>
          <w:rStyle w:val="65"/>
          <w:rFonts w:ascii="宋体" w:hAnsi="宋体" w:cs="Times New Roman"/>
          <w:b/>
          <w:bCs/>
          <w:color w:val="auto"/>
          <w:kern w:val="0"/>
          <w:sz w:val="24"/>
        </w:rPr>
        <w:t>）</w:t>
      </w:r>
    </w:p>
    <w:p w14:paraId="4EC513C4">
      <w:pPr>
        <w:snapToGrid w:val="0"/>
        <w:spacing w:line="360" w:lineRule="auto"/>
        <w:ind w:firstLine="446" w:firstLineChars="200"/>
        <w:jc w:val="center"/>
        <w:rPr>
          <w:rStyle w:val="20"/>
          <w:rFonts w:ascii="宋体" w:hAnsi="宋体"/>
          <w:b/>
          <w:bCs/>
          <w:color w:val="auto"/>
          <w:kern w:val="0"/>
          <w:sz w:val="21"/>
          <w:szCs w:val="21"/>
        </w:rPr>
      </w:pPr>
      <w:r>
        <w:rPr>
          <w:rStyle w:val="20"/>
          <w:rFonts w:ascii="宋体" w:hAnsi="宋体"/>
          <w:b/>
          <w:bCs/>
          <w:color w:val="auto"/>
          <w:kern w:val="0"/>
          <w:sz w:val="21"/>
          <w:szCs w:val="21"/>
        </w:rPr>
        <w:t>（</w:t>
      </w:r>
      <w:r>
        <w:rPr>
          <w:rStyle w:val="20"/>
          <w:rFonts w:ascii="宋体" w:hAnsi="宋体"/>
          <w:color w:val="auto"/>
          <w:kern w:val="0"/>
          <w:sz w:val="21"/>
          <w:szCs w:val="21"/>
        </w:rPr>
        <w:t>此合同仅供参考</w:t>
      </w:r>
      <w:r>
        <w:rPr>
          <w:rStyle w:val="20"/>
          <w:rFonts w:ascii="宋体" w:hAnsi="宋体"/>
          <w:b/>
          <w:bCs/>
          <w:color w:val="auto"/>
          <w:kern w:val="0"/>
          <w:sz w:val="21"/>
          <w:szCs w:val="21"/>
        </w:rPr>
        <w:t>）</w:t>
      </w:r>
    </w:p>
    <w:p w14:paraId="06DB3D66">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项目名称：                               采购编号：</w:t>
      </w:r>
    </w:p>
    <w:p w14:paraId="289B2DD5">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甲方：（采购人）</w:t>
      </w:r>
    </w:p>
    <w:p w14:paraId="506D9737">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乙方：（成交供应商）</w:t>
      </w:r>
    </w:p>
    <w:p w14:paraId="0A469574">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甲、乙双方根据《中华人民共和国采购法》、《中华人民共和国合同法》等法律法规的规定，按照</w:t>
      </w:r>
      <w:r>
        <w:rPr>
          <w:rStyle w:val="20"/>
          <w:rFonts w:ascii="宋体" w:hAnsi="宋体"/>
          <w:color w:val="auto"/>
          <w:kern w:val="0"/>
          <w:sz w:val="21"/>
          <w:szCs w:val="21"/>
          <w:u w:val="single" w:color="000000"/>
        </w:rPr>
        <w:t xml:space="preserve">       （</w:t>
      </w:r>
      <w:r>
        <w:rPr>
          <w:rStyle w:val="20"/>
          <w:rFonts w:ascii="宋体" w:hAnsi="宋体"/>
          <w:color w:val="auto"/>
          <w:kern w:val="0"/>
          <w:sz w:val="21"/>
          <w:szCs w:val="21"/>
        </w:rPr>
        <w:t>招标编号）的招标结果签订本合同。</w:t>
      </w:r>
    </w:p>
    <w:p w14:paraId="61DAA13B">
      <w:pPr>
        <w:spacing w:line="360" w:lineRule="auto"/>
        <w:ind w:firstLine="446" w:firstLineChars="200"/>
        <w:rPr>
          <w:rStyle w:val="20"/>
          <w:rFonts w:ascii="宋体" w:hAnsi="宋体"/>
          <w:b/>
          <w:color w:val="auto"/>
          <w:sz w:val="21"/>
          <w:szCs w:val="21"/>
        </w:rPr>
      </w:pPr>
      <w:r>
        <w:rPr>
          <w:rStyle w:val="20"/>
          <w:rFonts w:ascii="宋体" w:hAnsi="宋体"/>
          <w:b/>
          <w:color w:val="auto"/>
          <w:sz w:val="21"/>
          <w:szCs w:val="21"/>
        </w:rPr>
        <w:t>1、服务内容：</w:t>
      </w:r>
    </w:p>
    <w:p w14:paraId="1BCECA9C">
      <w:pPr>
        <w:snapToGrid w:val="0"/>
        <w:spacing w:line="360" w:lineRule="auto"/>
        <w:ind w:firstLine="446" w:firstLineChars="200"/>
        <w:jc w:val="left"/>
        <w:rPr>
          <w:rStyle w:val="20"/>
          <w:rFonts w:ascii="宋体" w:hAnsi="宋体"/>
          <w:b/>
          <w:color w:val="auto"/>
          <w:kern w:val="0"/>
          <w:sz w:val="21"/>
          <w:szCs w:val="21"/>
        </w:rPr>
      </w:pPr>
    </w:p>
    <w:p w14:paraId="0F25CB00">
      <w:pPr>
        <w:snapToGrid w:val="0"/>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2.合同金额</w:t>
      </w:r>
    </w:p>
    <w:p w14:paraId="6089078D">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本合同金额为人民币（大写）：_____</w:t>
      </w:r>
      <w:r>
        <w:rPr>
          <w:rStyle w:val="20"/>
          <w:rFonts w:ascii="宋体" w:hAnsi="宋体"/>
          <w:color w:val="auto"/>
          <w:kern w:val="0"/>
          <w:sz w:val="21"/>
          <w:szCs w:val="21"/>
          <w:u w:val="single" w:color="000000"/>
        </w:rPr>
        <w:t>___       _</w:t>
      </w:r>
      <w:r>
        <w:rPr>
          <w:rStyle w:val="20"/>
          <w:rFonts w:ascii="宋体" w:hAnsi="宋体"/>
          <w:color w:val="auto"/>
          <w:kern w:val="0"/>
          <w:sz w:val="21"/>
          <w:szCs w:val="21"/>
        </w:rPr>
        <w:t>_______元（￥________元）。</w:t>
      </w:r>
    </w:p>
    <w:p w14:paraId="6B72FCB9">
      <w:pPr>
        <w:snapToGrid w:val="0"/>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3.服务期限和服务地点</w:t>
      </w:r>
    </w:p>
    <w:p w14:paraId="598FB802">
      <w:pPr>
        <w:snapToGrid w:val="0"/>
        <w:spacing w:line="360" w:lineRule="auto"/>
        <w:ind w:firstLine="444" w:firstLineChars="200"/>
        <w:jc w:val="left"/>
        <w:rPr>
          <w:rStyle w:val="20"/>
          <w:rFonts w:ascii="宋体" w:hAnsi="宋体"/>
          <w:bCs/>
          <w:color w:val="auto"/>
          <w:kern w:val="0"/>
          <w:sz w:val="21"/>
          <w:szCs w:val="21"/>
        </w:rPr>
      </w:pPr>
      <w:r>
        <w:rPr>
          <w:rStyle w:val="20"/>
          <w:rFonts w:ascii="宋体" w:hAnsi="宋体"/>
          <w:bCs/>
          <w:color w:val="auto"/>
          <w:kern w:val="0"/>
          <w:sz w:val="21"/>
          <w:szCs w:val="21"/>
        </w:rPr>
        <w:t>3.1服务期限：</w:t>
      </w:r>
    </w:p>
    <w:p w14:paraId="2CE3AE31">
      <w:pPr>
        <w:snapToGrid w:val="0"/>
        <w:spacing w:line="360" w:lineRule="auto"/>
        <w:ind w:firstLine="444" w:firstLineChars="200"/>
        <w:jc w:val="left"/>
        <w:rPr>
          <w:rStyle w:val="20"/>
          <w:rFonts w:ascii="宋体" w:hAnsi="宋体"/>
          <w:b/>
          <w:color w:val="auto"/>
          <w:kern w:val="0"/>
          <w:sz w:val="21"/>
          <w:szCs w:val="21"/>
        </w:rPr>
      </w:pPr>
      <w:r>
        <w:rPr>
          <w:rStyle w:val="20"/>
          <w:rFonts w:ascii="宋体" w:hAnsi="宋体"/>
          <w:bCs/>
          <w:color w:val="auto"/>
          <w:kern w:val="0"/>
          <w:sz w:val="21"/>
          <w:szCs w:val="21"/>
        </w:rPr>
        <w:t>3.2服务地点：</w:t>
      </w:r>
    </w:p>
    <w:p w14:paraId="1F96ED37">
      <w:pPr>
        <w:snapToGrid w:val="0"/>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4.付款方式</w:t>
      </w:r>
    </w:p>
    <w:p w14:paraId="6641BA78">
      <w:pPr>
        <w:snapToGrid w:val="0"/>
        <w:spacing w:line="360" w:lineRule="auto"/>
        <w:ind w:firstLine="444" w:firstLineChars="200"/>
        <w:jc w:val="left"/>
        <w:rPr>
          <w:rStyle w:val="20"/>
          <w:rFonts w:ascii="宋体" w:hAnsi="宋体"/>
          <w:bCs/>
          <w:color w:val="auto"/>
          <w:kern w:val="0"/>
          <w:sz w:val="21"/>
          <w:szCs w:val="21"/>
        </w:rPr>
      </w:pPr>
      <w:r>
        <w:rPr>
          <w:rStyle w:val="20"/>
          <w:rFonts w:ascii="宋体" w:hAnsi="宋体"/>
          <w:bCs/>
          <w:color w:val="auto"/>
          <w:kern w:val="0"/>
          <w:sz w:val="21"/>
          <w:szCs w:val="21"/>
        </w:rPr>
        <w:t>付款方式：</w:t>
      </w:r>
    </w:p>
    <w:p w14:paraId="57BFFE30">
      <w:pPr>
        <w:snapToGrid w:val="0"/>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5.税费</w:t>
      </w:r>
    </w:p>
    <w:p w14:paraId="1EF89647">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本合同执行中相关的一切税费均由乙方负担。</w:t>
      </w:r>
    </w:p>
    <w:p w14:paraId="5BC56FFD">
      <w:pPr>
        <w:snapToGrid w:val="0"/>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6.技术资料</w:t>
      </w:r>
    </w:p>
    <w:p w14:paraId="6EC80AF6">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没有甲方事先书面同意，乙方不得将由甲方提供的有关合同或任何合同条文、规格、计划、图纸等资料提供给与履行本合同无关的任何其他人。</w:t>
      </w:r>
    </w:p>
    <w:p w14:paraId="4246E8FF">
      <w:pPr>
        <w:snapToGrid w:val="0"/>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7.知识产权</w:t>
      </w:r>
    </w:p>
    <w:p w14:paraId="751073A1">
      <w:pPr>
        <w:snapToGrid w:val="0"/>
        <w:spacing w:line="360" w:lineRule="auto"/>
        <w:ind w:firstLine="444" w:firstLineChars="200"/>
        <w:jc w:val="left"/>
        <w:rPr>
          <w:rStyle w:val="20"/>
          <w:rFonts w:ascii="宋体" w:hAnsi="宋体"/>
          <w:bCs/>
          <w:color w:val="auto"/>
          <w:kern w:val="0"/>
          <w:sz w:val="21"/>
          <w:szCs w:val="21"/>
        </w:rPr>
      </w:pPr>
      <w:r>
        <w:rPr>
          <w:rStyle w:val="20"/>
          <w:rFonts w:ascii="宋体" w:hAnsi="宋体"/>
          <w:color w:val="auto"/>
          <w:kern w:val="0"/>
          <w:sz w:val="21"/>
          <w:szCs w:val="21"/>
        </w:rPr>
        <w:t>乙方保证所提供的货物或其任何一部分均不会侵犯任何第三方的知识产权</w:t>
      </w:r>
      <w:r>
        <w:rPr>
          <w:rStyle w:val="20"/>
          <w:rFonts w:ascii="宋体" w:hAnsi="宋体"/>
          <w:bCs/>
          <w:color w:val="auto"/>
          <w:kern w:val="0"/>
          <w:sz w:val="21"/>
          <w:szCs w:val="21"/>
        </w:rPr>
        <w:t>。</w:t>
      </w:r>
    </w:p>
    <w:p w14:paraId="38A1F7AD">
      <w:pPr>
        <w:snapToGrid w:val="0"/>
        <w:spacing w:line="360" w:lineRule="auto"/>
        <w:ind w:firstLine="446" w:firstLineChars="200"/>
        <w:jc w:val="left"/>
        <w:rPr>
          <w:rStyle w:val="20"/>
          <w:rFonts w:ascii="宋体" w:hAnsi="宋体"/>
          <w:color w:val="auto"/>
          <w:kern w:val="0"/>
          <w:sz w:val="21"/>
          <w:szCs w:val="21"/>
          <w:u w:val="single"/>
        </w:rPr>
      </w:pPr>
      <w:r>
        <w:rPr>
          <w:rStyle w:val="20"/>
          <w:rFonts w:ascii="宋体" w:hAnsi="宋体"/>
          <w:b/>
          <w:color w:val="auto"/>
          <w:kern w:val="0"/>
          <w:sz w:val="21"/>
          <w:szCs w:val="21"/>
        </w:rPr>
        <w:t>8.无产权瑕疵条款</w:t>
      </w:r>
    </w:p>
    <w:p w14:paraId="20162CD5">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乙方保证所提供的服务的所有权完全属于乙方且无任何抵押、查封等产权瑕疵。如有产权瑕疵的，视为乙方违约。乙方应负担由此而产生的一切损失。</w:t>
      </w:r>
    </w:p>
    <w:p w14:paraId="19B4CB74">
      <w:pPr>
        <w:snapToGrid w:val="0"/>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9.履约保证金的收取及退还</w:t>
      </w:r>
    </w:p>
    <w:p w14:paraId="6906B17A">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9.1在签订合同时乙方向甲方缴纳中标金额的</w:t>
      </w:r>
      <w:r>
        <w:rPr>
          <w:rStyle w:val="20"/>
          <w:rFonts w:ascii="宋体" w:hAnsi="宋体"/>
          <w:color w:val="auto"/>
          <w:kern w:val="0"/>
          <w:sz w:val="21"/>
          <w:szCs w:val="21"/>
          <w:u w:val="single" w:color="000000"/>
        </w:rPr>
        <w:t xml:space="preserve">   </w:t>
      </w:r>
      <w:r>
        <w:rPr>
          <w:rStyle w:val="20"/>
          <w:rFonts w:ascii="宋体" w:hAnsi="宋体"/>
          <w:color w:val="auto"/>
          <w:kern w:val="0"/>
          <w:sz w:val="21"/>
          <w:szCs w:val="21"/>
        </w:rPr>
        <w:t>%</w:t>
      </w:r>
      <w:r>
        <w:rPr>
          <w:rStyle w:val="20"/>
          <w:rFonts w:ascii="宋体" w:hAnsi="宋体"/>
          <w:color w:val="auto"/>
          <w:kern w:val="0"/>
          <w:sz w:val="21"/>
          <w:szCs w:val="21"/>
          <w:u w:val="single" w:color="000000"/>
        </w:rPr>
        <w:t xml:space="preserve">      </w:t>
      </w:r>
      <w:r>
        <w:rPr>
          <w:rStyle w:val="20"/>
          <w:rFonts w:ascii="宋体" w:hAnsi="宋体"/>
          <w:color w:val="auto"/>
          <w:kern w:val="0"/>
          <w:sz w:val="21"/>
          <w:szCs w:val="21"/>
        </w:rPr>
        <w:t>元的履约保证金（不超过中标金额的10%。履约保证金可以采用现金、现金支票、银行汇票、履约担保函等形式交纳。以履约担保函的形式交纳的，响应人应提交驻马店市政府采购专业信用担保机构出具的履约担保函。以现金、现金支票、银行汇票的形式交纳的，采购人在成交供应商按合同约定交服务毕并验收合格后10个工作日内无息退还该款。</w:t>
      </w:r>
    </w:p>
    <w:p w14:paraId="23BE26B0">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9.2履约保证金作为违约金的一部分及用于补偿甲方因乙方不能履行合同义务而蒙受的损失。</w:t>
      </w:r>
    </w:p>
    <w:p w14:paraId="568E38FB">
      <w:pPr>
        <w:snapToGrid w:val="0"/>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10.转包或分包</w:t>
      </w:r>
    </w:p>
    <w:p w14:paraId="426B3EC7">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10.1本合同范围的服务乙方不得以任何方式和形式进行转包和分包。</w:t>
      </w:r>
    </w:p>
    <w:p w14:paraId="685C51FB">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10.2乙方如有转包和分包的行为，甲方有权给予终止合同。</w:t>
      </w:r>
    </w:p>
    <w:p w14:paraId="655D398B">
      <w:pPr>
        <w:spacing w:line="360" w:lineRule="auto"/>
        <w:ind w:firstLine="446" w:firstLineChars="200"/>
        <w:rPr>
          <w:rStyle w:val="20"/>
          <w:rFonts w:ascii="宋体" w:hAnsi="宋体"/>
          <w:b/>
          <w:color w:val="auto"/>
          <w:sz w:val="21"/>
          <w:szCs w:val="21"/>
        </w:rPr>
      </w:pPr>
      <w:r>
        <w:rPr>
          <w:rStyle w:val="20"/>
          <w:rFonts w:ascii="宋体" w:hAnsi="宋体"/>
          <w:b/>
          <w:color w:val="auto"/>
          <w:sz w:val="21"/>
          <w:szCs w:val="21"/>
        </w:rPr>
        <w:t>11.质量保证</w:t>
      </w:r>
    </w:p>
    <w:p w14:paraId="640615E7">
      <w:pPr>
        <w:pStyle w:val="2"/>
        <w:ind w:firstLine="210"/>
        <w:rPr>
          <w:color w:val="auto"/>
          <w:sz w:val="21"/>
        </w:rPr>
      </w:pPr>
      <w:r>
        <w:rPr>
          <w:rFonts w:hint="eastAsia" w:ascii="宋体" w:hAnsi="宋体" w:cs="宋体"/>
          <w:color w:val="auto"/>
          <w:sz w:val="21"/>
        </w:rPr>
        <w:t>乙方应提供优质服务，保证服务质量，且不能低于合同规定的范围和种类。项目出现问题时，供应商应在接到通知后立即对异常情况进行处理，并做出响应性承诺，为响应文件的组成部分，否则按废标处理。</w:t>
      </w:r>
    </w:p>
    <w:p w14:paraId="6CF6BA49">
      <w:pPr>
        <w:spacing w:line="360" w:lineRule="auto"/>
        <w:ind w:firstLine="446" w:firstLineChars="200"/>
        <w:rPr>
          <w:rStyle w:val="20"/>
          <w:rFonts w:ascii="宋体" w:hAnsi="宋体"/>
          <w:b/>
          <w:color w:val="auto"/>
          <w:sz w:val="21"/>
          <w:szCs w:val="21"/>
        </w:rPr>
      </w:pPr>
      <w:r>
        <w:rPr>
          <w:rStyle w:val="20"/>
          <w:rFonts w:ascii="宋体" w:hAnsi="宋体"/>
          <w:b/>
          <w:color w:val="auto"/>
          <w:sz w:val="21"/>
          <w:szCs w:val="21"/>
        </w:rPr>
        <w:t>12.验收</w:t>
      </w:r>
    </w:p>
    <w:p w14:paraId="2260FFE0">
      <w:pPr>
        <w:pStyle w:val="2"/>
        <w:ind w:firstLine="222"/>
        <w:rPr>
          <w:rStyle w:val="20"/>
          <w:rFonts w:ascii="宋体" w:hAnsi="宋体" w:cs="宋体"/>
          <w:color w:val="auto"/>
          <w:kern w:val="2"/>
          <w:sz w:val="21"/>
          <w:szCs w:val="21"/>
        </w:rPr>
      </w:pPr>
      <w:r>
        <w:rPr>
          <w:rStyle w:val="20"/>
          <w:rFonts w:hint="eastAsia" w:ascii="宋体" w:hAnsi="宋体" w:cs="宋体"/>
          <w:color w:val="auto"/>
          <w:kern w:val="2"/>
          <w:sz w:val="21"/>
          <w:szCs w:val="21"/>
        </w:rPr>
        <w:t>验收严格按照招标文件和投标文件规定的标准进行验收。乙方须出具证明：在甲方资金不及时到位的情况下，能够保证按时交付和验收，</w:t>
      </w:r>
      <w:r>
        <w:rPr>
          <w:rStyle w:val="20"/>
          <w:rFonts w:hint="eastAsia" w:ascii="宋体" w:hAnsi="宋体"/>
          <w:color w:val="auto"/>
          <w:kern w:val="2"/>
          <w:sz w:val="21"/>
          <w:szCs w:val="21"/>
        </w:rPr>
        <w:t>做出响应性承诺，为响应文件的组成部分，否则按废标处理</w:t>
      </w:r>
      <w:r>
        <w:rPr>
          <w:rStyle w:val="20"/>
          <w:rFonts w:hint="eastAsia" w:ascii="宋体" w:hAnsi="宋体" w:cs="宋体"/>
          <w:color w:val="auto"/>
          <w:kern w:val="2"/>
          <w:sz w:val="21"/>
          <w:szCs w:val="21"/>
        </w:rPr>
        <w:t>。</w:t>
      </w:r>
    </w:p>
    <w:p w14:paraId="39FF1EA9">
      <w:pPr>
        <w:spacing w:line="360" w:lineRule="auto"/>
        <w:ind w:firstLine="446" w:firstLineChars="200"/>
        <w:rPr>
          <w:rStyle w:val="20"/>
          <w:rFonts w:ascii="宋体" w:hAnsi="宋体"/>
          <w:b/>
          <w:color w:val="auto"/>
          <w:sz w:val="21"/>
          <w:szCs w:val="21"/>
        </w:rPr>
      </w:pPr>
      <w:r>
        <w:rPr>
          <w:rStyle w:val="20"/>
          <w:rFonts w:ascii="宋体" w:hAnsi="宋体"/>
          <w:b/>
          <w:color w:val="auto"/>
          <w:sz w:val="21"/>
          <w:szCs w:val="21"/>
        </w:rPr>
        <w:t>13.甲方的权利和义务</w:t>
      </w:r>
    </w:p>
    <w:p w14:paraId="4F9631BD">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13.1甲方有权对合同规定范围内乙方的服务行为进行监督和检查，拥有监管权。有权定期核对乙方提供服务所配备的人员数量等。对乙方未按照合同履行的部分有权下达整改通知书，并要求乙方限期整改。</w:t>
      </w:r>
    </w:p>
    <w:p w14:paraId="48BB3FBE">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13.2甲方有权依据双方签订的考评办法对乙方提供的服务进行定期考评。当考评结果未达到标准时，有权依据考评办法约定的数额扣除履约保证金。</w:t>
      </w:r>
    </w:p>
    <w:p w14:paraId="2DE566E1">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13.3负责检查监督乙方管理工作的实施及制度的执行情况。</w:t>
      </w:r>
    </w:p>
    <w:p w14:paraId="7057202A">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13.4国家法律、法规所规定由甲方承担的其它责任。</w:t>
      </w:r>
    </w:p>
    <w:p w14:paraId="004DDAF3">
      <w:pPr>
        <w:spacing w:line="360" w:lineRule="auto"/>
        <w:ind w:firstLine="223" w:firstLineChars="100"/>
        <w:rPr>
          <w:rStyle w:val="20"/>
          <w:rFonts w:ascii="宋体" w:hAnsi="宋体"/>
          <w:b/>
          <w:color w:val="auto"/>
          <w:sz w:val="21"/>
          <w:szCs w:val="21"/>
        </w:rPr>
      </w:pPr>
      <w:r>
        <w:rPr>
          <w:rStyle w:val="20"/>
          <w:rFonts w:ascii="宋体" w:hAnsi="宋体"/>
          <w:b/>
          <w:color w:val="auto"/>
          <w:sz w:val="21"/>
          <w:szCs w:val="21"/>
        </w:rPr>
        <w:t>14.乙方的权利和义务</w:t>
      </w:r>
    </w:p>
    <w:p w14:paraId="1F25BB42">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14.1对本合同规定的委托服务范围内的项目享有管理权及服务义务。</w:t>
      </w:r>
    </w:p>
    <w:p w14:paraId="761D7129">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14.2对甲方下达整改通知书及时配合处理。</w:t>
      </w:r>
    </w:p>
    <w:p w14:paraId="66580BF2">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14.3接受项目行业管理部门及政府有关部门的指导，接受甲方的监督。</w:t>
      </w:r>
    </w:p>
    <w:p w14:paraId="0B7CA269">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14.4国家法律、法规所规定由乙方承担的其它责任。</w:t>
      </w:r>
    </w:p>
    <w:p w14:paraId="7FB4256A">
      <w:pPr>
        <w:spacing w:line="360" w:lineRule="auto"/>
        <w:ind w:firstLine="223" w:firstLineChars="100"/>
        <w:rPr>
          <w:rStyle w:val="20"/>
          <w:rFonts w:ascii="宋体" w:hAnsi="宋体"/>
          <w:b/>
          <w:color w:val="auto"/>
          <w:sz w:val="21"/>
          <w:szCs w:val="21"/>
        </w:rPr>
      </w:pPr>
      <w:r>
        <w:rPr>
          <w:rStyle w:val="20"/>
          <w:rFonts w:ascii="宋体" w:hAnsi="宋体"/>
          <w:b/>
          <w:color w:val="auto"/>
          <w:sz w:val="21"/>
          <w:szCs w:val="21"/>
        </w:rPr>
        <w:t>15. 违约责任</w:t>
      </w:r>
    </w:p>
    <w:p w14:paraId="605178EF">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15.1甲乙双方必须遵守本合同并执行合同中的各项规定，保证本合同的正常履行。</w:t>
      </w:r>
    </w:p>
    <w:p w14:paraId="1479F2E6">
      <w:pPr>
        <w:spacing w:line="360" w:lineRule="auto"/>
        <w:ind w:firstLine="222" w:firstLineChars="100"/>
        <w:rPr>
          <w:rStyle w:val="20"/>
          <w:rFonts w:ascii="宋体" w:hAnsi="宋体"/>
          <w:color w:val="auto"/>
          <w:sz w:val="21"/>
          <w:szCs w:val="21"/>
        </w:rPr>
      </w:pPr>
      <w:r>
        <w:rPr>
          <w:rStyle w:val="20"/>
          <w:rFonts w:ascii="宋体" w:hAnsi="宋体"/>
          <w:color w:val="auto"/>
          <w:sz w:val="21"/>
          <w:szCs w:val="21"/>
        </w:rPr>
        <w:t>15.2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3C85C155">
      <w:pPr>
        <w:snapToGrid w:val="0"/>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16.不可抗力事件处理</w:t>
      </w:r>
    </w:p>
    <w:p w14:paraId="0FD39DCE">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16.1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59AEE7F3">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16.2 本合同中的不可抗力指不能预见、不能避免并不能克服的客观情况。包括但不限于：自然灾害如地震、台风、洪水、火灾；政府行为、法律规定或其适用的变化或者其他任何无法预见、避免或者控制的事件。</w:t>
      </w:r>
    </w:p>
    <w:p w14:paraId="104C6147">
      <w:pPr>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17.合同纠纷处理</w:t>
      </w:r>
    </w:p>
    <w:p w14:paraId="61230A38">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因本合同或与本合同有关的一切事项发生争议，由双方友好协商解决。协商不成的，任何一方均可选择以下方式解决：</w:t>
      </w:r>
    </w:p>
    <w:p w14:paraId="51C37B33">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17.1 向甲方所在地仲裁委员会申请仲裁。</w:t>
      </w:r>
    </w:p>
    <w:p w14:paraId="2A4A9F6E">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17.2 向合同签订地人民法院提起诉讼。</w:t>
      </w:r>
    </w:p>
    <w:p w14:paraId="01A5AC00">
      <w:pPr>
        <w:spacing w:line="360" w:lineRule="auto"/>
        <w:ind w:firstLine="443" w:firstLineChars="199"/>
        <w:jc w:val="left"/>
        <w:rPr>
          <w:rStyle w:val="20"/>
          <w:rFonts w:ascii="宋体" w:hAnsi="宋体"/>
          <w:b/>
          <w:color w:val="auto"/>
          <w:kern w:val="0"/>
          <w:sz w:val="21"/>
          <w:szCs w:val="21"/>
        </w:rPr>
      </w:pPr>
      <w:r>
        <w:rPr>
          <w:rStyle w:val="20"/>
          <w:rFonts w:ascii="宋体" w:hAnsi="宋体"/>
          <w:b/>
          <w:color w:val="auto"/>
          <w:kern w:val="0"/>
          <w:sz w:val="21"/>
          <w:szCs w:val="21"/>
        </w:rPr>
        <w:t>18.违约解除合同</w:t>
      </w:r>
    </w:p>
    <w:p w14:paraId="1D3C929D">
      <w:pPr>
        <w:snapToGrid w:val="0"/>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18.1违反本合同第10条的规定的。</w:t>
      </w:r>
    </w:p>
    <w:p w14:paraId="02E3FAFB">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18.2 乙方未能履行合同规定的其它主要义务的。</w:t>
      </w:r>
    </w:p>
    <w:p w14:paraId="50507BAA">
      <w:pPr>
        <w:spacing w:line="360" w:lineRule="auto"/>
        <w:ind w:firstLine="333" w:firstLineChars="150"/>
        <w:jc w:val="left"/>
        <w:rPr>
          <w:rStyle w:val="20"/>
          <w:rFonts w:ascii="宋体" w:hAnsi="宋体"/>
          <w:color w:val="auto"/>
          <w:kern w:val="0"/>
          <w:sz w:val="21"/>
          <w:szCs w:val="21"/>
        </w:rPr>
      </w:pPr>
      <w:r>
        <w:rPr>
          <w:rStyle w:val="20"/>
          <w:rFonts w:ascii="宋体" w:hAnsi="宋体"/>
          <w:color w:val="auto"/>
          <w:kern w:val="0"/>
          <w:sz w:val="21"/>
          <w:szCs w:val="21"/>
        </w:rPr>
        <w:t xml:space="preserve"> 18.3 在本合同履行过程中有腐败和欺诈行为的。</w:t>
      </w:r>
    </w:p>
    <w:p w14:paraId="3418A72A">
      <w:pPr>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19.其他约定</w:t>
      </w:r>
    </w:p>
    <w:p w14:paraId="5280B43A">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19.1 本采购项目的招标文件、成交供应商的投标文件以及相关的澄清确认函（如果有的话）均为本合同不可分割的一部分，与本合同具有同等法律效力。</w:t>
      </w:r>
    </w:p>
    <w:p w14:paraId="57D72734">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19.2 本合同未尽事宜，双方另行补充。</w:t>
      </w:r>
    </w:p>
    <w:p w14:paraId="57FE7C40">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19.3本合同正本一式</w:t>
      </w:r>
      <w:r>
        <w:rPr>
          <w:rStyle w:val="20"/>
          <w:rFonts w:ascii="宋体" w:hAnsi="宋体"/>
          <w:color w:val="auto"/>
          <w:kern w:val="0"/>
          <w:sz w:val="21"/>
          <w:szCs w:val="21"/>
          <w:u w:val="single" w:color="000000"/>
        </w:rPr>
        <w:t xml:space="preserve">   </w:t>
      </w:r>
      <w:r>
        <w:rPr>
          <w:rStyle w:val="20"/>
          <w:rFonts w:ascii="宋体" w:hAnsi="宋体"/>
          <w:color w:val="auto"/>
          <w:kern w:val="0"/>
          <w:sz w:val="21"/>
          <w:szCs w:val="21"/>
        </w:rPr>
        <w:t>份，具有同等法律效力，甲、乙双方各执一份。自采购合同签订之日起7个工作日内，甲方按照有关规定将合同副本报同级财政部门备案。</w:t>
      </w:r>
    </w:p>
    <w:p w14:paraId="2F94CF9B">
      <w:pPr>
        <w:spacing w:line="360" w:lineRule="auto"/>
        <w:ind w:firstLine="446" w:firstLineChars="200"/>
        <w:jc w:val="left"/>
        <w:rPr>
          <w:rStyle w:val="20"/>
          <w:rFonts w:ascii="宋体" w:hAnsi="宋体"/>
          <w:b/>
          <w:color w:val="auto"/>
          <w:kern w:val="0"/>
          <w:sz w:val="21"/>
          <w:szCs w:val="21"/>
        </w:rPr>
      </w:pPr>
      <w:r>
        <w:rPr>
          <w:rStyle w:val="20"/>
          <w:rFonts w:ascii="宋体" w:hAnsi="宋体"/>
          <w:b/>
          <w:color w:val="auto"/>
          <w:kern w:val="0"/>
          <w:sz w:val="21"/>
          <w:szCs w:val="21"/>
        </w:rPr>
        <w:t>20.附件</w:t>
      </w:r>
    </w:p>
    <w:p w14:paraId="64469D2A">
      <w:pPr>
        <w:jc w:val="left"/>
        <w:textAlignment w:val="auto"/>
        <w:rPr>
          <w:rStyle w:val="20"/>
          <w:rFonts w:ascii="宋体" w:hAnsi="宋体"/>
          <w:color w:val="auto"/>
          <w:kern w:val="0"/>
          <w:sz w:val="21"/>
          <w:szCs w:val="21"/>
        </w:rPr>
      </w:pPr>
      <w:r>
        <w:rPr>
          <w:rStyle w:val="20"/>
          <w:rFonts w:ascii="宋体" w:hAnsi="宋体"/>
          <w:color w:val="auto"/>
          <w:kern w:val="0"/>
          <w:sz w:val="21"/>
          <w:szCs w:val="21"/>
        </w:rPr>
        <w:br w:type="page"/>
      </w:r>
    </w:p>
    <w:p w14:paraId="2763F8FA">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甲    方：                            乙    方：</w:t>
      </w:r>
    </w:p>
    <w:p w14:paraId="100F4311">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单位地址：                            单位地址：</w:t>
      </w:r>
    </w:p>
    <w:p w14:paraId="6431270C">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法定代表人：                          法定代表人：</w:t>
      </w:r>
    </w:p>
    <w:p w14:paraId="08F7AB33">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委托代理人：                          委托代理人：</w:t>
      </w:r>
    </w:p>
    <w:p w14:paraId="36C651FC">
      <w:pPr>
        <w:spacing w:line="360" w:lineRule="auto"/>
        <w:ind w:firstLine="444" w:firstLineChars="200"/>
        <w:jc w:val="left"/>
        <w:rPr>
          <w:rStyle w:val="20"/>
          <w:rFonts w:ascii="宋体" w:hAnsi="宋体"/>
          <w:color w:val="auto"/>
          <w:kern w:val="0"/>
          <w:sz w:val="21"/>
          <w:szCs w:val="21"/>
        </w:rPr>
      </w:pPr>
      <w:r>
        <w:rPr>
          <w:rStyle w:val="20"/>
          <w:rFonts w:ascii="宋体" w:hAnsi="宋体"/>
          <w:color w:val="auto"/>
          <w:kern w:val="0"/>
          <w:sz w:val="21"/>
          <w:szCs w:val="21"/>
        </w:rPr>
        <w:t>电    话：                            电    话：</w:t>
      </w:r>
    </w:p>
    <w:p w14:paraId="05847821">
      <w:pPr>
        <w:snapToGrid w:val="0"/>
        <w:spacing w:line="360" w:lineRule="auto"/>
        <w:ind w:firstLine="444" w:firstLineChars="200"/>
        <w:jc w:val="right"/>
        <w:rPr>
          <w:rStyle w:val="20"/>
          <w:rFonts w:ascii="黑体" w:hAnsi="宋体" w:eastAsia="黑体"/>
          <w:b/>
          <w:bCs/>
          <w:color w:val="auto"/>
          <w:kern w:val="0"/>
          <w:sz w:val="32"/>
          <w:szCs w:val="32"/>
        </w:rPr>
      </w:pPr>
      <w:r>
        <w:rPr>
          <w:rStyle w:val="20"/>
          <w:rFonts w:ascii="宋体" w:hAnsi="宋体"/>
          <w:color w:val="auto"/>
          <w:kern w:val="0"/>
          <w:sz w:val="21"/>
          <w:szCs w:val="21"/>
        </w:rPr>
        <w:t xml:space="preserve">                 签订日期： 年  月  日</w:t>
      </w:r>
    </w:p>
    <w:p w14:paraId="30335FA6">
      <w:pPr>
        <w:jc w:val="left"/>
        <w:textAlignment w:val="auto"/>
        <w:rPr>
          <w:rStyle w:val="20"/>
          <w:rFonts w:ascii="黑体" w:eastAsia="黑体" w:cs="Times New Roman"/>
          <w:b/>
          <w:bCs/>
          <w:color w:val="auto"/>
          <w:sz w:val="32"/>
          <w:szCs w:val="32"/>
        </w:rPr>
      </w:pPr>
      <w:r>
        <w:rPr>
          <w:rStyle w:val="20"/>
          <w:rFonts w:ascii="黑体" w:eastAsia="黑体" w:cs="Times New Roman"/>
          <w:b/>
          <w:bCs/>
          <w:color w:val="auto"/>
          <w:sz w:val="32"/>
          <w:szCs w:val="32"/>
        </w:rPr>
        <w:br w:type="page"/>
      </w:r>
    </w:p>
    <w:p w14:paraId="1C797B9E">
      <w:pPr>
        <w:shd w:val="clear" w:color="auto" w:fill="FFFFFF"/>
        <w:spacing w:line="360" w:lineRule="auto"/>
        <w:jc w:val="center"/>
        <w:rPr>
          <w:rStyle w:val="20"/>
          <w:rFonts w:ascii="黑体" w:eastAsia="黑体" w:cs="Times New Roman"/>
          <w:b/>
          <w:bCs/>
          <w:color w:val="auto"/>
          <w:sz w:val="32"/>
          <w:szCs w:val="32"/>
        </w:rPr>
      </w:pPr>
    </w:p>
    <w:p w14:paraId="18045540">
      <w:pPr>
        <w:shd w:val="clear" w:color="auto" w:fill="FFFFFF"/>
        <w:spacing w:line="360" w:lineRule="auto"/>
        <w:jc w:val="center"/>
        <w:outlineLvl w:val="0"/>
        <w:rPr>
          <w:rStyle w:val="65"/>
          <w:color w:val="auto"/>
          <w:kern w:val="0"/>
          <w:szCs w:val="21"/>
        </w:rPr>
      </w:pPr>
      <w:bookmarkStart w:id="3" w:name="_Toc2402"/>
      <w:r>
        <w:rPr>
          <w:rStyle w:val="65"/>
          <w:rFonts w:ascii="黑体" w:eastAsia="黑体" w:cs="Times New Roman"/>
          <w:b/>
          <w:bCs/>
          <w:color w:val="auto"/>
          <w:kern w:val="0"/>
          <w:sz w:val="32"/>
          <w:szCs w:val="32"/>
        </w:rPr>
        <w:t>第五章 </w:t>
      </w:r>
      <w:r>
        <w:rPr>
          <w:rStyle w:val="65"/>
          <w:rFonts w:ascii="黑体" w:eastAsia="黑体" w:cs="Times New Roman"/>
          <w:b/>
          <w:bCs/>
          <w:color w:val="auto"/>
          <w:kern w:val="0"/>
          <w:sz w:val="32"/>
        </w:rPr>
        <w:t> </w:t>
      </w:r>
      <w:r>
        <w:rPr>
          <w:rStyle w:val="65"/>
          <w:rFonts w:ascii="黑体" w:eastAsia="黑体" w:cs="Times New Roman"/>
          <w:b/>
          <w:bCs/>
          <w:color w:val="auto"/>
          <w:kern w:val="0"/>
          <w:sz w:val="32"/>
          <w:szCs w:val="32"/>
        </w:rPr>
        <w:t>附件--响应性文件格式</w:t>
      </w:r>
      <w:bookmarkEnd w:id="3"/>
    </w:p>
    <w:tbl>
      <w:tblPr>
        <w:tblStyle w:val="16"/>
        <w:tblpPr w:leftFromText="180" w:rightFromText="180" w:vertAnchor="text"/>
        <w:tblW w:w="8190" w:type="dxa"/>
        <w:tblInd w:w="0" w:type="dxa"/>
        <w:shd w:val="clear" w:color="auto" w:fill="FFFFFF"/>
        <w:tblLayout w:type="fixed"/>
        <w:tblCellMar>
          <w:top w:w="0" w:type="dxa"/>
          <w:left w:w="0" w:type="dxa"/>
          <w:bottom w:w="0" w:type="dxa"/>
          <w:right w:w="0" w:type="dxa"/>
        </w:tblCellMar>
      </w:tblPr>
      <w:tblGrid>
        <w:gridCol w:w="8190"/>
      </w:tblGrid>
      <w:tr w14:paraId="2AD5A0A1">
        <w:tblPrEx>
          <w:tblCellMar>
            <w:top w:w="0" w:type="dxa"/>
            <w:left w:w="0" w:type="dxa"/>
            <w:bottom w:w="0" w:type="dxa"/>
            <w:right w:w="0" w:type="dxa"/>
          </w:tblCellMar>
        </w:tblPrEx>
        <w:trPr>
          <w:trHeight w:val="195" w:hRule="atLeast"/>
        </w:trPr>
        <w:tc>
          <w:tcPr>
            <w:tcW w:w="8190" w:type="dxa"/>
            <w:tcBorders>
              <w:top w:val="single" w:color="000000" w:sz="8" w:space="0"/>
              <w:left w:val="single" w:color="000000" w:sz="8" w:space="0"/>
              <w:bottom w:val="single" w:color="000000" w:sz="8" w:space="0"/>
              <w:right w:val="single" w:color="000000" w:sz="8" w:space="0"/>
            </w:tcBorders>
            <w:shd w:val="clear" w:color="auto" w:fill="FFFFFF"/>
          </w:tcPr>
          <w:p w14:paraId="743CB9CF">
            <w:pPr>
              <w:spacing w:line="360" w:lineRule="auto"/>
              <w:ind w:firstLine="480"/>
              <w:rPr>
                <w:rStyle w:val="65"/>
                <w:color w:val="auto"/>
                <w:kern w:val="0"/>
                <w:sz w:val="28"/>
                <w:szCs w:val="28"/>
              </w:rPr>
            </w:pPr>
            <w:r>
              <w:rPr>
                <w:rStyle w:val="65"/>
                <w:rFonts w:ascii="宋体" w:hAnsi="宋体"/>
                <w:color w:val="auto"/>
                <w:kern w:val="0"/>
                <w:sz w:val="24"/>
              </w:rPr>
              <w:t>注释：</w:t>
            </w:r>
          </w:p>
          <w:p w14:paraId="3D469E4E">
            <w:pPr>
              <w:spacing w:line="360" w:lineRule="auto"/>
              <w:ind w:firstLine="480"/>
              <w:rPr>
                <w:rStyle w:val="65"/>
                <w:color w:val="auto"/>
                <w:kern w:val="0"/>
                <w:sz w:val="28"/>
                <w:szCs w:val="28"/>
              </w:rPr>
            </w:pPr>
            <w:r>
              <w:rPr>
                <w:rStyle w:val="65"/>
                <w:rFonts w:ascii="宋体" w:hAnsi="宋体"/>
                <w:color w:val="auto"/>
                <w:kern w:val="0"/>
                <w:sz w:val="24"/>
              </w:rPr>
              <w:t>《响应性文件格式》是供应商的部分响应性文件格式和签订合同时所需文件的格式。供应商应按照这些格式文件制作响应性文件。</w:t>
            </w:r>
          </w:p>
        </w:tc>
      </w:tr>
    </w:tbl>
    <w:p w14:paraId="4A1B086E">
      <w:pPr>
        <w:shd w:val="clear" w:color="auto" w:fill="FFFFFF"/>
        <w:spacing w:line="360" w:lineRule="auto"/>
        <w:ind w:firstLine="480"/>
        <w:jc w:val="left"/>
        <w:rPr>
          <w:rStyle w:val="65"/>
          <w:rFonts w:ascii="宋体" w:hAnsi="宋体"/>
          <w:color w:val="auto"/>
          <w:kern w:val="0"/>
          <w:sz w:val="24"/>
        </w:rPr>
      </w:pPr>
      <w:r>
        <w:rPr>
          <w:rStyle w:val="65"/>
          <w:rFonts w:ascii="宋体" w:hAnsi="宋体"/>
          <w:color w:val="auto"/>
          <w:kern w:val="0"/>
          <w:sz w:val="24"/>
        </w:rPr>
        <w:t> </w:t>
      </w:r>
    </w:p>
    <w:p w14:paraId="703E47E6">
      <w:pPr>
        <w:widowControl/>
        <w:shd w:val="clear" w:color="auto" w:fill="FFFFFF"/>
        <w:spacing w:line="460" w:lineRule="atLeast"/>
        <w:ind w:firstLine="2570" w:firstLineChars="800"/>
        <w:jc w:val="both"/>
        <w:rPr>
          <w:rFonts w:hint="eastAsia" w:ascii="宋体" w:hAnsi="宋体"/>
          <w:color w:val="auto"/>
          <w:kern w:val="0"/>
          <w:sz w:val="32"/>
          <w:szCs w:val="32"/>
        </w:rPr>
      </w:pPr>
      <w:r>
        <w:rPr>
          <w:rFonts w:hint="eastAsia" w:ascii="宋体" w:hAnsi="宋体"/>
          <w:b/>
          <w:bCs/>
          <w:color w:val="auto"/>
          <w:kern w:val="0"/>
          <w:sz w:val="32"/>
          <w:szCs w:val="32"/>
        </w:rPr>
        <w:t>竞争性谈判响应文件封面</w:t>
      </w:r>
      <w:r>
        <w:rPr>
          <w:rFonts w:hint="eastAsia" w:ascii="宋体" w:hAnsi="宋体"/>
          <w:color w:val="auto"/>
          <w:kern w:val="0"/>
          <w:sz w:val="32"/>
          <w:szCs w:val="32"/>
        </w:rPr>
        <w:t>（格式）</w:t>
      </w:r>
    </w:p>
    <w:p w14:paraId="327FF24D">
      <w:pPr>
        <w:widowControl/>
        <w:shd w:val="clear" w:color="auto" w:fill="FFFFFF"/>
        <w:spacing w:line="460" w:lineRule="atLeast"/>
        <w:ind w:firstLine="1920" w:firstLineChars="800"/>
        <w:jc w:val="both"/>
        <w:rPr>
          <w:rFonts w:hint="eastAsia" w:ascii="宋体" w:hAnsi="宋体"/>
          <w:color w:val="auto"/>
          <w:kern w:val="0"/>
          <w:sz w:val="24"/>
        </w:rPr>
      </w:pPr>
    </w:p>
    <w:p w14:paraId="11EB30D2">
      <w:pPr>
        <w:widowControl/>
        <w:shd w:val="clear" w:color="auto" w:fill="FFFFFF"/>
        <w:spacing w:line="460" w:lineRule="atLeast"/>
        <w:ind w:firstLine="1920" w:firstLineChars="800"/>
        <w:jc w:val="both"/>
        <w:rPr>
          <w:rFonts w:hint="eastAsia" w:ascii="宋体" w:hAnsi="宋体"/>
          <w:color w:val="auto"/>
          <w:kern w:val="0"/>
          <w:sz w:val="24"/>
        </w:rPr>
      </w:pPr>
    </w:p>
    <w:p w14:paraId="555163D5">
      <w:pPr>
        <w:widowControl/>
        <w:shd w:val="clear" w:color="auto" w:fill="FFFFFF"/>
        <w:spacing w:line="460" w:lineRule="atLeast"/>
        <w:ind w:firstLine="482"/>
        <w:jc w:val="center"/>
        <w:rPr>
          <w:rFonts w:hint="eastAsia" w:ascii="宋体" w:hAnsi="宋体"/>
          <w:b/>
          <w:bCs/>
          <w:color w:val="auto"/>
          <w:kern w:val="0"/>
          <w:sz w:val="24"/>
          <w:lang w:val="en-US" w:eastAsia="zh-CN"/>
        </w:rPr>
      </w:pPr>
      <w:r>
        <w:rPr>
          <w:rFonts w:hint="eastAsia" w:ascii="宋体" w:hAnsi="宋体"/>
          <w:b/>
          <w:bCs/>
          <w:color w:val="auto"/>
          <w:kern w:val="0"/>
          <w:sz w:val="24"/>
          <w:lang w:val="en-US" w:eastAsia="zh-CN"/>
        </w:rPr>
        <w:t>政府采购项目</w:t>
      </w:r>
    </w:p>
    <w:p w14:paraId="56A8F344">
      <w:pPr>
        <w:widowControl/>
        <w:shd w:val="clear" w:color="auto" w:fill="FFFFFF"/>
        <w:spacing w:line="460" w:lineRule="atLeast"/>
        <w:ind w:firstLine="482"/>
        <w:jc w:val="center"/>
        <w:rPr>
          <w:rFonts w:hint="eastAsia" w:ascii="宋体" w:hAnsi="宋体"/>
          <w:b/>
          <w:bCs/>
          <w:color w:val="auto"/>
          <w:kern w:val="0"/>
          <w:sz w:val="24"/>
        </w:rPr>
      </w:pPr>
      <w:r>
        <w:rPr>
          <w:rFonts w:hint="eastAsia" w:ascii="宋体" w:hAnsi="宋体"/>
          <w:b/>
          <w:bCs/>
          <w:color w:val="auto"/>
          <w:kern w:val="0"/>
          <w:sz w:val="24"/>
        </w:rPr>
        <w:t>竞争性谈判响应文件</w:t>
      </w:r>
    </w:p>
    <w:p w14:paraId="3484623D">
      <w:pPr>
        <w:widowControl/>
        <w:shd w:val="clear" w:color="auto" w:fill="FFFFFF"/>
        <w:spacing w:line="460" w:lineRule="atLeast"/>
        <w:ind w:firstLine="482"/>
        <w:jc w:val="center"/>
        <w:rPr>
          <w:rFonts w:hint="eastAsia" w:ascii="宋体" w:hAnsi="宋体"/>
          <w:b/>
          <w:bCs/>
          <w:color w:val="auto"/>
          <w:kern w:val="0"/>
          <w:sz w:val="24"/>
        </w:rPr>
      </w:pPr>
    </w:p>
    <w:p w14:paraId="360C1D51">
      <w:pPr>
        <w:widowControl/>
        <w:shd w:val="clear" w:color="auto" w:fill="FFFFFF"/>
        <w:spacing w:line="460" w:lineRule="atLeast"/>
        <w:ind w:firstLine="482"/>
        <w:jc w:val="center"/>
        <w:rPr>
          <w:rFonts w:hint="eastAsia" w:ascii="宋体" w:hAnsi="宋体"/>
          <w:b/>
          <w:bCs/>
          <w:color w:val="auto"/>
          <w:kern w:val="0"/>
          <w:sz w:val="24"/>
        </w:rPr>
      </w:pPr>
    </w:p>
    <w:p w14:paraId="25816119">
      <w:pPr>
        <w:widowControl/>
        <w:shd w:val="clear" w:color="auto" w:fill="FFFFFF"/>
        <w:spacing w:line="460" w:lineRule="atLeast"/>
        <w:ind w:firstLine="482"/>
        <w:jc w:val="center"/>
        <w:rPr>
          <w:rFonts w:hint="eastAsia" w:ascii="宋体" w:hAnsi="宋体"/>
          <w:b/>
          <w:bCs/>
          <w:color w:val="auto"/>
          <w:kern w:val="0"/>
          <w:sz w:val="24"/>
        </w:rPr>
      </w:pPr>
    </w:p>
    <w:p w14:paraId="67875641">
      <w:pPr>
        <w:widowControl/>
        <w:shd w:val="clear" w:color="auto" w:fill="FFFFFF"/>
        <w:spacing w:line="460" w:lineRule="atLeast"/>
        <w:ind w:firstLine="482"/>
        <w:jc w:val="center"/>
        <w:rPr>
          <w:rFonts w:hint="eastAsia" w:ascii="宋体" w:hAnsi="宋体"/>
          <w:b/>
          <w:bCs/>
          <w:color w:val="auto"/>
          <w:kern w:val="0"/>
          <w:sz w:val="24"/>
        </w:rPr>
      </w:pPr>
    </w:p>
    <w:p w14:paraId="2E789FA4">
      <w:pPr>
        <w:widowControl/>
        <w:shd w:val="clear" w:color="auto" w:fill="FFFFFF"/>
        <w:spacing w:line="460" w:lineRule="atLeast"/>
        <w:ind w:firstLine="482"/>
        <w:jc w:val="center"/>
        <w:rPr>
          <w:rFonts w:hint="eastAsia" w:ascii="宋体" w:hAnsi="宋体"/>
          <w:b/>
          <w:bCs/>
          <w:color w:val="auto"/>
          <w:kern w:val="0"/>
          <w:sz w:val="24"/>
        </w:rPr>
      </w:pPr>
    </w:p>
    <w:p w14:paraId="01580100">
      <w:pPr>
        <w:widowControl/>
        <w:shd w:val="clear" w:color="auto" w:fill="FFFFFF"/>
        <w:spacing w:line="460" w:lineRule="atLeast"/>
        <w:ind w:firstLine="482"/>
        <w:jc w:val="center"/>
        <w:rPr>
          <w:rFonts w:hint="eastAsia" w:ascii="宋体" w:hAnsi="宋体"/>
          <w:b/>
          <w:bCs/>
          <w:color w:val="auto"/>
          <w:kern w:val="0"/>
          <w:sz w:val="24"/>
        </w:rPr>
      </w:pPr>
    </w:p>
    <w:p w14:paraId="1D73F107">
      <w:pPr>
        <w:widowControl/>
        <w:shd w:val="clear" w:color="auto" w:fill="FFFFFF"/>
        <w:spacing w:line="460" w:lineRule="atLeast"/>
        <w:ind w:firstLine="482"/>
        <w:jc w:val="center"/>
        <w:rPr>
          <w:rFonts w:hint="eastAsia" w:ascii="宋体" w:hAnsi="宋体"/>
          <w:b/>
          <w:bCs/>
          <w:color w:val="auto"/>
          <w:kern w:val="0"/>
          <w:sz w:val="24"/>
        </w:rPr>
      </w:pPr>
    </w:p>
    <w:p w14:paraId="24840AF7">
      <w:pPr>
        <w:widowControl/>
        <w:shd w:val="clear" w:color="auto" w:fill="FFFFFF"/>
        <w:spacing w:line="460" w:lineRule="atLeast"/>
        <w:ind w:firstLine="482"/>
        <w:jc w:val="center"/>
        <w:rPr>
          <w:rFonts w:hint="eastAsia" w:ascii="宋体" w:hAnsi="宋体"/>
          <w:b/>
          <w:bCs/>
          <w:color w:val="auto"/>
          <w:kern w:val="0"/>
          <w:sz w:val="24"/>
        </w:rPr>
      </w:pPr>
    </w:p>
    <w:p w14:paraId="596053A1">
      <w:pPr>
        <w:widowControl/>
        <w:shd w:val="clear" w:color="auto" w:fill="FFFFFF"/>
        <w:spacing w:line="460" w:lineRule="atLeast"/>
        <w:ind w:firstLine="482"/>
        <w:jc w:val="center"/>
        <w:rPr>
          <w:rFonts w:hint="eastAsia" w:ascii="宋体" w:hAnsi="宋体"/>
          <w:b/>
          <w:bCs/>
          <w:color w:val="auto"/>
          <w:kern w:val="0"/>
          <w:sz w:val="24"/>
        </w:rPr>
      </w:pPr>
    </w:p>
    <w:p w14:paraId="223B8844">
      <w:pPr>
        <w:widowControl/>
        <w:shd w:val="clear" w:color="auto" w:fill="FFFFFF"/>
        <w:spacing w:line="460" w:lineRule="atLeast"/>
        <w:ind w:firstLine="482"/>
        <w:jc w:val="center"/>
        <w:rPr>
          <w:rFonts w:hint="eastAsia" w:ascii="宋体" w:hAnsi="宋体"/>
          <w:b/>
          <w:bCs/>
          <w:color w:val="auto"/>
          <w:kern w:val="0"/>
          <w:sz w:val="24"/>
        </w:rPr>
      </w:pPr>
    </w:p>
    <w:p w14:paraId="2FEE6863">
      <w:pPr>
        <w:widowControl/>
        <w:shd w:val="clear" w:color="auto" w:fill="FFFFFF"/>
        <w:spacing w:line="460" w:lineRule="atLeast"/>
        <w:ind w:firstLine="482"/>
        <w:jc w:val="center"/>
        <w:rPr>
          <w:rFonts w:hint="eastAsia" w:ascii="宋体" w:hAnsi="宋体"/>
          <w:b/>
          <w:bCs/>
          <w:color w:val="auto"/>
          <w:kern w:val="0"/>
          <w:sz w:val="24"/>
        </w:rPr>
      </w:pPr>
    </w:p>
    <w:p w14:paraId="234996FD">
      <w:pPr>
        <w:widowControl/>
        <w:shd w:val="clear" w:color="auto" w:fill="FFFFFF"/>
        <w:spacing w:line="460" w:lineRule="atLeast"/>
        <w:jc w:val="both"/>
        <w:rPr>
          <w:rFonts w:hint="eastAsia" w:ascii="宋体" w:hAnsi="宋体"/>
          <w:b/>
          <w:bCs/>
          <w:color w:val="auto"/>
          <w:kern w:val="0"/>
          <w:sz w:val="24"/>
        </w:rPr>
      </w:pPr>
    </w:p>
    <w:p w14:paraId="026C2B3B">
      <w:pPr>
        <w:widowControl/>
        <w:shd w:val="clear" w:color="auto" w:fill="FFFFFF"/>
        <w:spacing w:line="460" w:lineRule="atLeast"/>
        <w:ind w:firstLine="1190"/>
        <w:rPr>
          <w:color w:val="auto"/>
          <w:kern w:val="0"/>
          <w:sz w:val="28"/>
          <w:szCs w:val="28"/>
        </w:rPr>
      </w:pPr>
      <w:r>
        <w:rPr>
          <w:rFonts w:hint="eastAsia" w:ascii="宋体" w:hAnsi="宋体"/>
          <w:b/>
          <w:bCs/>
          <w:color w:val="auto"/>
          <w:kern w:val="0"/>
          <w:sz w:val="24"/>
        </w:rPr>
        <w:t>项 目 名 称：</w:t>
      </w:r>
      <w:r>
        <w:rPr>
          <w:rFonts w:hint="eastAsia" w:ascii="宋体" w:hAnsi="宋体"/>
          <w:b/>
          <w:bCs/>
          <w:color w:val="auto"/>
          <w:kern w:val="0"/>
          <w:sz w:val="24"/>
          <w:u w:val="single"/>
        </w:rPr>
        <w:t>           </w:t>
      </w:r>
    </w:p>
    <w:p w14:paraId="18D52651">
      <w:pPr>
        <w:widowControl/>
        <w:shd w:val="clear" w:color="auto" w:fill="FFFFFF"/>
        <w:spacing w:line="460" w:lineRule="atLeast"/>
        <w:ind w:firstLine="1190"/>
        <w:rPr>
          <w:color w:val="auto"/>
          <w:kern w:val="0"/>
          <w:sz w:val="28"/>
          <w:szCs w:val="28"/>
        </w:rPr>
      </w:pPr>
      <w:r>
        <w:rPr>
          <w:rFonts w:hint="eastAsia" w:ascii="宋体" w:hAnsi="宋体"/>
          <w:b/>
          <w:bCs/>
          <w:color w:val="auto"/>
          <w:kern w:val="0"/>
          <w:sz w:val="24"/>
          <w:lang w:val="en-US" w:eastAsia="zh-CN"/>
        </w:rPr>
        <w:t>采</w:t>
      </w:r>
      <w:r>
        <w:rPr>
          <w:rFonts w:hint="eastAsia" w:ascii="宋体" w:hAnsi="宋体"/>
          <w:b/>
          <w:bCs/>
          <w:color w:val="auto"/>
          <w:kern w:val="0"/>
          <w:sz w:val="24"/>
        </w:rPr>
        <w:t xml:space="preserve"> </w:t>
      </w:r>
      <w:r>
        <w:rPr>
          <w:rFonts w:hint="eastAsia" w:ascii="宋体" w:hAnsi="宋体"/>
          <w:b/>
          <w:bCs/>
          <w:color w:val="auto"/>
          <w:kern w:val="0"/>
          <w:sz w:val="24"/>
          <w:lang w:val="en-US" w:eastAsia="zh-CN"/>
        </w:rPr>
        <w:t>购</w:t>
      </w:r>
      <w:r>
        <w:rPr>
          <w:rFonts w:hint="eastAsia" w:ascii="宋体" w:hAnsi="宋体"/>
          <w:b/>
          <w:bCs/>
          <w:color w:val="auto"/>
          <w:kern w:val="0"/>
          <w:sz w:val="24"/>
        </w:rPr>
        <w:t xml:space="preserve"> 编 号：</w:t>
      </w:r>
      <w:r>
        <w:rPr>
          <w:rFonts w:hint="eastAsia" w:ascii="宋体" w:hAnsi="宋体"/>
          <w:b/>
          <w:bCs/>
          <w:color w:val="auto"/>
          <w:kern w:val="0"/>
          <w:sz w:val="24"/>
          <w:u w:val="single"/>
        </w:rPr>
        <w:t>          </w:t>
      </w:r>
    </w:p>
    <w:p w14:paraId="6745FAB5">
      <w:pPr>
        <w:widowControl/>
        <w:shd w:val="clear" w:color="auto" w:fill="FFFFFF"/>
        <w:spacing w:line="460" w:lineRule="atLeast"/>
        <w:ind w:firstLine="1190"/>
        <w:rPr>
          <w:color w:val="auto"/>
          <w:kern w:val="0"/>
          <w:sz w:val="28"/>
          <w:szCs w:val="28"/>
        </w:rPr>
      </w:pPr>
      <w:r>
        <w:rPr>
          <w:rFonts w:hint="eastAsia" w:ascii="宋体" w:hAnsi="宋体"/>
          <w:b/>
          <w:bCs/>
          <w:color w:val="auto"/>
          <w:kern w:val="0"/>
          <w:sz w:val="24"/>
        </w:rPr>
        <w:t>包       号</w:t>
      </w:r>
      <w:r>
        <w:rPr>
          <w:rFonts w:hint="eastAsia" w:ascii="宋体" w:hAnsi="宋体"/>
          <w:b/>
          <w:bCs/>
          <w:color w:val="auto"/>
          <w:kern w:val="0"/>
          <w:sz w:val="24"/>
          <w:u w:val="single"/>
        </w:rPr>
        <w:t xml:space="preserve">：                     </w:t>
      </w:r>
    </w:p>
    <w:p w14:paraId="2839DED5">
      <w:pPr>
        <w:widowControl/>
        <w:shd w:val="clear" w:color="auto" w:fill="FFFFFF"/>
        <w:spacing w:line="460" w:lineRule="atLeast"/>
        <w:ind w:firstLine="1205" w:firstLineChars="500"/>
        <w:rPr>
          <w:color w:val="auto"/>
          <w:kern w:val="0"/>
          <w:sz w:val="28"/>
          <w:szCs w:val="28"/>
        </w:rPr>
      </w:pPr>
      <w:r>
        <w:rPr>
          <w:rFonts w:hint="eastAsia" w:ascii="宋体" w:hAnsi="宋体"/>
          <w:b/>
          <w:bCs/>
          <w:color w:val="auto"/>
          <w:kern w:val="0"/>
          <w:sz w:val="24"/>
        </w:rPr>
        <w:t>供应商名称 ：</w:t>
      </w:r>
      <w:r>
        <w:rPr>
          <w:rFonts w:hint="eastAsia" w:ascii="宋体" w:hAnsi="宋体"/>
          <w:b/>
          <w:bCs/>
          <w:color w:val="auto"/>
          <w:kern w:val="0"/>
          <w:sz w:val="24"/>
          <w:u w:val="single"/>
        </w:rPr>
        <w:t xml:space="preserve">             </w:t>
      </w:r>
      <w:r>
        <w:rPr>
          <w:rFonts w:hint="eastAsia" w:ascii="宋体" w:hAnsi="宋体"/>
          <w:color w:val="auto"/>
          <w:kern w:val="0"/>
          <w:sz w:val="24"/>
        </w:rPr>
        <w:t>（全称并加盖公章）</w:t>
      </w:r>
    </w:p>
    <w:p w14:paraId="627DEB77">
      <w:pPr>
        <w:widowControl/>
        <w:shd w:val="clear" w:color="auto" w:fill="FFFFFF"/>
        <w:spacing w:line="460" w:lineRule="atLeast"/>
        <w:ind w:firstLine="482"/>
        <w:rPr>
          <w:color w:val="auto"/>
          <w:kern w:val="0"/>
          <w:sz w:val="28"/>
          <w:szCs w:val="28"/>
        </w:rPr>
      </w:pPr>
      <w:r>
        <w:rPr>
          <w:rFonts w:hint="eastAsia" w:ascii="宋体" w:hAnsi="宋体"/>
          <w:b/>
          <w:bCs/>
          <w:color w:val="auto"/>
          <w:kern w:val="0"/>
          <w:sz w:val="24"/>
        </w:rPr>
        <w:t>    日   期 ：</w:t>
      </w:r>
      <w:r>
        <w:rPr>
          <w:rFonts w:hint="eastAsia" w:ascii="宋体" w:hAnsi="宋体"/>
          <w:b/>
          <w:bCs/>
          <w:color w:val="auto"/>
          <w:kern w:val="0"/>
          <w:sz w:val="24"/>
          <w:u w:val="single"/>
        </w:rPr>
        <w:t xml:space="preserve">                  </w:t>
      </w:r>
    </w:p>
    <w:p w14:paraId="2A3D3014">
      <w:pPr>
        <w:widowControl/>
        <w:shd w:val="clear" w:color="auto" w:fill="FFFFFF"/>
        <w:spacing w:line="460" w:lineRule="atLeast"/>
        <w:ind w:firstLine="482"/>
        <w:rPr>
          <w:color w:val="auto"/>
          <w:kern w:val="0"/>
          <w:sz w:val="28"/>
          <w:szCs w:val="28"/>
        </w:rPr>
      </w:pPr>
      <w:r>
        <w:rPr>
          <w:rStyle w:val="65"/>
          <w:rFonts w:ascii="宋体" w:hAnsi="宋体" w:cs="Times New Roman"/>
          <w:b/>
          <w:bCs/>
          <w:color w:val="auto"/>
          <w:kern w:val="0"/>
          <w:sz w:val="32"/>
          <w:szCs w:val="32"/>
        </w:rPr>
        <w:br w:type="page"/>
      </w:r>
      <w:r>
        <w:rPr>
          <w:rFonts w:hint="eastAsia" w:ascii="宋体" w:hAnsi="宋体"/>
          <w:b/>
          <w:bCs/>
          <w:color w:val="auto"/>
          <w:kern w:val="0"/>
          <w:sz w:val="24"/>
        </w:rPr>
        <w:t>  </w:t>
      </w:r>
    </w:p>
    <w:p w14:paraId="0F725F01">
      <w:pPr>
        <w:widowControl/>
        <w:shd w:val="clear" w:color="auto" w:fill="FFFFFF"/>
        <w:spacing w:line="460" w:lineRule="atLeast"/>
        <w:rPr>
          <w:color w:val="auto"/>
        </w:rPr>
      </w:pPr>
    </w:p>
    <w:p w14:paraId="7F7D9FA9">
      <w:pPr>
        <w:rPr>
          <w:rStyle w:val="65"/>
          <w:rFonts w:ascii="宋体" w:hAnsi="宋体" w:cs="Times New Roman"/>
          <w:b/>
          <w:bCs/>
          <w:color w:val="auto"/>
          <w:kern w:val="0"/>
          <w:sz w:val="32"/>
          <w:szCs w:val="32"/>
        </w:rPr>
      </w:pPr>
    </w:p>
    <w:p w14:paraId="698480FA">
      <w:pPr>
        <w:shd w:val="clear" w:color="auto" w:fill="FFFFFF"/>
        <w:spacing w:line="360" w:lineRule="auto"/>
        <w:ind w:firstLine="643"/>
        <w:jc w:val="center"/>
        <w:rPr>
          <w:rStyle w:val="65"/>
          <w:color w:val="auto"/>
          <w:kern w:val="0"/>
          <w:szCs w:val="21"/>
        </w:rPr>
      </w:pPr>
      <w:r>
        <w:rPr>
          <w:rStyle w:val="65"/>
          <w:rFonts w:ascii="宋体" w:hAnsi="宋体" w:cs="Times New Roman"/>
          <w:b/>
          <w:bCs/>
          <w:color w:val="auto"/>
          <w:kern w:val="0"/>
          <w:sz w:val="32"/>
          <w:szCs w:val="32"/>
        </w:rPr>
        <w:t>目   </w:t>
      </w:r>
      <w:r>
        <w:rPr>
          <w:rStyle w:val="65"/>
          <w:rFonts w:ascii="宋体" w:hAnsi="宋体" w:cs="Times New Roman"/>
          <w:b/>
          <w:bCs/>
          <w:color w:val="auto"/>
          <w:kern w:val="0"/>
          <w:sz w:val="32"/>
        </w:rPr>
        <w:t> </w:t>
      </w:r>
      <w:r>
        <w:rPr>
          <w:rStyle w:val="65"/>
          <w:rFonts w:ascii="宋体" w:hAnsi="宋体" w:cs="Times New Roman"/>
          <w:b/>
          <w:bCs/>
          <w:color w:val="auto"/>
          <w:kern w:val="0"/>
          <w:sz w:val="32"/>
          <w:szCs w:val="32"/>
        </w:rPr>
        <w:t>录</w:t>
      </w:r>
    </w:p>
    <w:p w14:paraId="04FFECCE">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附件1、竞争性谈判响应书（格式）</w:t>
      </w:r>
    </w:p>
    <w:p w14:paraId="2A9DF375">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附件2、初次报价一览表（格式）</w:t>
      </w:r>
    </w:p>
    <w:p w14:paraId="58917036">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附件3、服务技术响应表</w:t>
      </w:r>
    </w:p>
    <w:p w14:paraId="751E182A">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附件4、商务响应表</w:t>
      </w:r>
    </w:p>
    <w:p w14:paraId="07D2D9E5">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附件5、</w:t>
      </w:r>
      <w:r>
        <w:rPr>
          <w:rStyle w:val="65"/>
          <w:rFonts w:hint="eastAsia" w:ascii="宋体" w:hAnsi="宋体"/>
          <w:color w:val="auto"/>
          <w:kern w:val="0"/>
          <w:sz w:val="24"/>
        </w:rPr>
        <w:t>服务</w:t>
      </w:r>
      <w:r>
        <w:rPr>
          <w:rStyle w:val="65"/>
          <w:rFonts w:ascii="宋体" w:hAnsi="宋体"/>
          <w:color w:val="auto"/>
          <w:kern w:val="0"/>
          <w:sz w:val="24"/>
        </w:rPr>
        <w:t>方案</w:t>
      </w:r>
    </w:p>
    <w:p w14:paraId="4060BEF6">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w:t>
      </w:r>
      <w:r>
        <w:rPr>
          <w:rStyle w:val="65"/>
          <w:rFonts w:hint="eastAsia" w:ascii="宋体" w:hAnsi="宋体"/>
          <w:color w:val="auto"/>
          <w:kern w:val="0"/>
          <w:sz w:val="24"/>
        </w:rPr>
        <w:t>6</w:t>
      </w:r>
      <w:r>
        <w:rPr>
          <w:rStyle w:val="65"/>
          <w:rFonts w:ascii="宋体" w:hAnsi="宋体"/>
          <w:color w:val="auto"/>
          <w:kern w:val="0"/>
          <w:sz w:val="24"/>
        </w:rPr>
        <w:t>、法定代表人身份证明（格式）</w:t>
      </w:r>
    </w:p>
    <w:p w14:paraId="32A07652">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w:t>
      </w:r>
      <w:r>
        <w:rPr>
          <w:rStyle w:val="65"/>
          <w:rFonts w:hint="eastAsia" w:ascii="宋体" w:hAnsi="宋体"/>
          <w:color w:val="auto"/>
          <w:kern w:val="0"/>
          <w:sz w:val="24"/>
        </w:rPr>
        <w:t>7</w:t>
      </w:r>
      <w:r>
        <w:rPr>
          <w:rStyle w:val="65"/>
          <w:rFonts w:ascii="宋体" w:hAnsi="宋体"/>
          <w:color w:val="auto"/>
          <w:kern w:val="0"/>
          <w:sz w:val="24"/>
        </w:rPr>
        <w:t>、法定代表人授权书（格式）</w:t>
      </w:r>
    </w:p>
    <w:p w14:paraId="040E61E9">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w:t>
      </w:r>
      <w:r>
        <w:rPr>
          <w:rStyle w:val="65"/>
          <w:rFonts w:hint="eastAsia" w:ascii="宋体" w:hAnsi="宋体"/>
          <w:color w:val="auto"/>
          <w:kern w:val="0"/>
          <w:sz w:val="24"/>
        </w:rPr>
        <w:t>8</w:t>
      </w:r>
      <w:r>
        <w:rPr>
          <w:rStyle w:val="65"/>
          <w:rFonts w:ascii="宋体" w:hAnsi="宋体"/>
          <w:color w:val="auto"/>
          <w:kern w:val="0"/>
          <w:sz w:val="24"/>
        </w:rPr>
        <w:t>、供应商证明文件</w:t>
      </w:r>
    </w:p>
    <w:p w14:paraId="66D6BBC0">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w:t>
      </w:r>
      <w:r>
        <w:rPr>
          <w:rStyle w:val="65"/>
          <w:rFonts w:hint="eastAsia" w:ascii="宋体" w:hAnsi="宋体"/>
          <w:color w:val="auto"/>
          <w:kern w:val="0"/>
          <w:sz w:val="24"/>
        </w:rPr>
        <w:t>9</w:t>
      </w:r>
      <w:r>
        <w:rPr>
          <w:rStyle w:val="65"/>
          <w:rFonts w:ascii="宋体" w:hAnsi="宋体"/>
          <w:color w:val="auto"/>
          <w:kern w:val="0"/>
          <w:sz w:val="24"/>
        </w:rPr>
        <w:t>、中小企业声明函（格式）</w:t>
      </w:r>
    </w:p>
    <w:p w14:paraId="1FE09053">
      <w:pPr>
        <w:shd w:val="clear" w:color="auto" w:fill="FFFFFF"/>
        <w:spacing w:line="360" w:lineRule="auto"/>
        <w:ind w:firstLine="480"/>
        <w:rPr>
          <w:rStyle w:val="65"/>
          <w:rFonts w:ascii="宋体" w:hAnsi="宋体"/>
          <w:color w:val="auto"/>
          <w:kern w:val="0"/>
          <w:sz w:val="24"/>
        </w:rPr>
      </w:pPr>
      <w:r>
        <w:rPr>
          <w:rStyle w:val="65"/>
          <w:rFonts w:ascii="宋体" w:hAnsi="宋体"/>
          <w:color w:val="auto"/>
          <w:kern w:val="0"/>
          <w:sz w:val="24"/>
        </w:rPr>
        <w:t>附件</w:t>
      </w:r>
      <w:r>
        <w:rPr>
          <w:rStyle w:val="65"/>
          <w:rFonts w:hint="eastAsia" w:ascii="宋体" w:hAnsi="宋体"/>
          <w:color w:val="auto"/>
          <w:kern w:val="0"/>
          <w:sz w:val="24"/>
        </w:rPr>
        <w:t>10</w:t>
      </w:r>
      <w:r>
        <w:rPr>
          <w:rStyle w:val="65"/>
          <w:rFonts w:ascii="宋体" w:hAnsi="宋体"/>
          <w:color w:val="auto"/>
          <w:kern w:val="0"/>
          <w:sz w:val="24"/>
        </w:rPr>
        <w:t>、供应商自觉抵制政府采购领域商业贿赂行为承诺书</w:t>
      </w:r>
    </w:p>
    <w:p w14:paraId="2C6C5DA3">
      <w:pPr>
        <w:shd w:val="clear" w:color="auto" w:fill="FFFFFF"/>
        <w:spacing w:line="360" w:lineRule="auto"/>
        <w:ind w:firstLine="482"/>
        <w:rPr>
          <w:rStyle w:val="65"/>
          <w:rFonts w:ascii="宋体" w:hAnsi="宋体" w:cs="Times New Roman"/>
          <w:b/>
          <w:bCs/>
          <w:color w:val="auto"/>
          <w:kern w:val="0"/>
          <w:sz w:val="24"/>
        </w:rPr>
      </w:pPr>
    </w:p>
    <w:p w14:paraId="1945D293">
      <w:pPr>
        <w:shd w:val="clear" w:color="auto" w:fill="FFFFFF"/>
        <w:spacing w:line="360" w:lineRule="auto"/>
        <w:ind w:firstLine="482"/>
        <w:rPr>
          <w:rStyle w:val="65"/>
          <w:rFonts w:ascii="宋体" w:hAnsi="宋体" w:cs="Times New Roman"/>
          <w:b/>
          <w:bCs/>
          <w:color w:val="auto"/>
          <w:kern w:val="0"/>
          <w:sz w:val="24"/>
        </w:rPr>
      </w:pPr>
    </w:p>
    <w:p w14:paraId="7B221048">
      <w:pPr>
        <w:shd w:val="clear" w:color="auto" w:fill="FFFFFF"/>
        <w:spacing w:line="360" w:lineRule="auto"/>
        <w:ind w:firstLine="480"/>
        <w:rPr>
          <w:rStyle w:val="65"/>
          <w:rFonts w:ascii="宋体" w:hAnsi="宋体"/>
          <w:color w:val="auto"/>
          <w:kern w:val="0"/>
          <w:sz w:val="24"/>
        </w:rPr>
      </w:pPr>
    </w:p>
    <w:p w14:paraId="6E48A1FC">
      <w:pPr>
        <w:shd w:val="clear" w:color="auto" w:fill="FFFFFF"/>
        <w:spacing w:line="360" w:lineRule="auto"/>
        <w:ind w:firstLine="480"/>
        <w:rPr>
          <w:rStyle w:val="65"/>
          <w:rFonts w:ascii="宋体" w:hAnsi="宋体"/>
          <w:color w:val="auto"/>
          <w:kern w:val="0"/>
          <w:sz w:val="24"/>
        </w:rPr>
      </w:pPr>
    </w:p>
    <w:p w14:paraId="6BB8B1F3">
      <w:pPr>
        <w:shd w:val="clear" w:color="auto" w:fill="FFFFFF"/>
        <w:spacing w:line="360" w:lineRule="auto"/>
        <w:ind w:firstLine="480"/>
        <w:rPr>
          <w:rStyle w:val="65"/>
          <w:rFonts w:ascii="宋体" w:hAnsi="宋体"/>
          <w:color w:val="auto"/>
          <w:kern w:val="0"/>
          <w:sz w:val="24"/>
        </w:rPr>
      </w:pPr>
    </w:p>
    <w:p w14:paraId="02B2B321">
      <w:pPr>
        <w:shd w:val="clear" w:color="auto" w:fill="FFFFFF"/>
        <w:spacing w:line="360" w:lineRule="auto"/>
        <w:ind w:firstLine="482"/>
        <w:rPr>
          <w:rStyle w:val="65"/>
          <w:rFonts w:ascii="宋体" w:hAnsi="宋体" w:cs="Times New Roman"/>
          <w:b/>
          <w:bCs/>
          <w:color w:val="auto"/>
          <w:kern w:val="0"/>
          <w:sz w:val="24"/>
        </w:rPr>
      </w:pPr>
    </w:p>
    <w:p w14:paraId="656564E1">
      <w:pPr>
        <w:rPr>
          <w:color w:val="auto"/>
        </w:rPr>
      </w:pPr>
      <w:r>
        <w:rPr>
          <w:rStyle w:val="65"/>
          <w:rFonts w:ascii="宋体" w:hAnsi="宋体" w:cs="Times New Roman"/>
          <w:b/>
          <w:bCs/>
          <w:color w:val="auto"/>
          <w:kern w:val="0"/>
          <w:sz w:val="24"/>
        </w:rPr>
        <w:br w:type="page"/>
      </w:r>
    </w:p>
    <w:p w14:paraId="32BBBE21">
      <w:pPr>
        <w:rPr>
          <w:rStyle w:val="65"/>
          <w:rFonts w:ascii="宋体" w:hAnsi="宋体" w:cs="Times New Roman"/>
          <w:b/>
          <w:bCs/>
          <w:color w:val="auto"/>
          <w:kern w:val="0"/>
          <w:sz w:val="24"/>
        </w:rPr>
      </w:pPr>
    </w:p>
    <w:p w14:paraId="68C6447D">
      <w:pPr>
        <w:shd w:val="clear" w:color="auto" w:fill="FFFFFF"/>
        <w:spacing w:line="360" w:lineRule="auto"/>
        <w:rPr>
          <w:rStyle w:val="65"/>
          <w:rFonts w:ascii="宋体" w:hAnsi="宋体" w:cs="Times New Roman"/>
          <w:b/>
          <w:bCs/>
          <w:color w:val="auto"/>
          <w:kern w:val="0"/>
          <w:sz w:val="24"/>
        </w:rPr>
      </w:pPr>
      <w:r>
        <w:rPr>
          <w:rStyle w:val="65"/>
          <w:rFonts w:ascii="宋体" w:hAnsi="宋体" w:cs="Times New Roman"/>
          <w:b/>
          <w:bCs/>
          <w:color w:val="auto"/>
          <w:kern w:val="0"/>
          <w:sz w:val="24"/>
        </w:rPr>
        <w:t>附件1        </w:t>
      </w:r>
    </w:p>
    <w:p w14:paraId="29F9AF54">
      <w:pPr>
        <w:shd w:val="clear" w:color="auto" w:fill="FFFFFF"/>
        <w:spacing w:line="360" w:lineRule="auto"/>
        <w:jc w:val="center"/>
        <w:rPr>
          <w:rStyle w:val="65"/>
          <w:color w:val="auto"/>
          <w:kern w:val="0"/>
          <w:sz w:val="28"/>
          <w:szCs w:val="28"/>
        </w:rPr>
      </w:pPr>
      <w:r>
        <w:rPr>
          <w:rStyle w:val="65"/>
          <w:rFonts w:ascii="宋体" w:hAnsi="宋体" w:cs="Times New Roman"/>
          <w:b/>
          <w:bCs/>
          <w:color w:val="auto"/>
          <w:kern w:val="0"/>
          <w:sz w:val="24"/>
        </w:rPr>
        <w:t>竞争性谈判响应书</w:t>
      </w:r>
    </w:p>
    <w:p w14:paraId="2DEEDF90">
      <w:pPr>
        <w:shd w:val="clear" w:color="auto" w:fill="FFFFFF"/>
        <w:spacing w:line="360" w:lineRule="auto"/>
        <w:rPr>
          <w:rStyle w:val="65"/>
          <w:color w:val="auto"/>
          <w:kern w:val="0"/>
          <w:szCs w:val="21"/>
        </w:rPr>
      </w:pPr>
      <w:r>
        <w:rPr>
          <w:rStyle w:val="65"/>
          <w:rFonts w:ascii="宋体" w:hAnsi="宋体"/>
          <w:color w:val="auto"/>
          <w:kern w:val="0"/>
          <w:szCs w:val="21"/>
        </w:rPr>
        <w:t>致：______：</w:t>
      </w:r>
    </w:p>
    <w:p w14:paraId="584AE5A4">
      <w:pPr>
        <w:shd w:val="clear" w:color="auto" w:fill="FFFFFF"/>
        <w:spacing w:line="360" w:lineRule="auto"/>
        <w:ind w:firstLine="600"/>
        <w:rPr>
          <w:rStyle w:val="65"/>
          <w:color w:val="auto"/>
          <w:kern w:val="0"/>
          <w:szCs w:val="21"/>
        </w:rPr>
      </w:pPr>
      <w:r>
        <w:rPr>
          <w:rStyle w:val="65"/>
          <w:rFonts w:ascii="宋体" w:hAnsi="宋体"/>
          <w:color w:val="auto"/>
          <w:kern w:val="0"/>
          <w:szCs w:val="21"/>
        </w:rPr>
        <w:t>______（供应商名称）现委托 </w:t>
      </w:r>
      <w:r>
        <w:rPr>
          <w:rStyle w:val="65"/>
          <w:rFonts w:ascii="宋体" w:hAnsi="宋体"/>
          <w:color w:val="auto"/>
          <w:kern w:val="0"/>
          <w:szCs w:val="21"/>
          <w:u w:val="single" w:color="000000"/>
        </w:rPr>
        <w:t>   </w:t>
      </w:r>
      <w:r>
        <w:rPr>
          <w:rStyle w:val="65"/>
          <w:rFonts w:ascii="宋体" w:hAnsi="宋体"/>
          <w:color w:val="auto"/>
          <w:kern w:val="0"/>
          <w:szCs w:val="21"/>
        </w:rPr>
        <w:t>（姓名）为我方代理人，参加贵方组织的</w:t>
      </w:r>
      <w:r>
        <w:rPr>
          <w:rStyle w:val="65"/>
          <w:rFonts w:ascii="宋体" w:hAnsi="宋体"/>
          <w:color w:val="auto"/>
          <w:kern w:val="0"/>
          <w:szCs w:val="21"/>
          <w:u w:val="single" w:color="000000"/>
        </w:rPr>
        <w:t>        </w:t>
      </w:r>
      <w:r>
        <w:rPr>
          <w:rStyle w:val="65"/>
          <w:rFonts w:ascii="宋体" w:hAnsi="宋体"/>
          <w:color w:val="auto"/>
          <w:kern w:val="0"/>
          <w:szCs w:val="21"/>
        </w:rPr>
        <w:t>项目（采购编号：</w:t>
      </w:r>
      <w:r>
        <w:rPr>
          <w:rStyle w:val="65"/>
          <w:rFonts w:ascii="宋体" w:hAnsi="宋体"/>
          <w:color w:val="auto"/>
          <w:kern w:val="0"/>
          <w:szCs w:val="21"/>
          <w:u w:val="single" w:color="000000"/>
        </w:rPr>
        <w:t>      </w:t>
      </w:r>
      <w:r>
        <w:rPr>
          <w:rStyle w:val="65"/>
          <w:rFonts w:ascii="宋体" w:hAnsi="宋体"/>
          <w:color w:val="auto"/>
          <w:kern w:val="0"/>
          <w:szCs w:val="21"/>
        </w:rPr>
        <w:t>）的竞争性谈判。现正式提交下述文件：</w:t>
      </w:r>
    </w:p>
    <w:p w14:paraId="32F665C9">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1、竞争性谈判响应书（格式）</w:t>
      </w:r>
    </w:p>
    <w:p w14:paraId="2683A617">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2、初次报价一览表（格式）</w:t>
      </w:r>
    </w:p>
    <w:p w14:paraId="26EC0819">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3、服务技术响应表</w:t>
      </w:r>
    </w:p>
    <w:p w14:paraId="372F9C59">
      <w:pPr>
        <w:shd w:val="clear" w:color="auto" w:fill="FFFFFF"/>
        <w:spacing w:line="360" w:lineRule="auto"/>
        <w:ind w:firstLine="480"/>
        <w:rPr>
          <w:rStyle w:val="65"/>
          <w:rFonts w:ascii="宋体" w:hAnsi="宋体"/>
          <w:color w:val="auto"/>
          <w:kern w:val="0"/>
          <w:szCs w:val="21"/>
        </w:rPr>
      </w:pPr>
      <w:r>
        <w:rPr>
          <w:rStyle w:val="65"/>
          <w:rFonts w:ascii="宋体" w:hAnsi="宋体"/>
          <w:color w:val="auto"/>
          <w:kern w:val="0"/>
          <w:szCs w:val="21"/>
        </w:rPr>
        <w:t>4、商务响应表</w:t>
      </w:r>
    </w:p>
    <w:p w14:paraId="7B09F09D">
      <w:pPr>
        <w:shd w:val="clear" w:color="auto" w:fill="FFFFFF"/>
        <w:spacing w:line="360" w:lineRule="auto"/>
        <w:ind w:firstLine="480"/>
        <w:rPr>
          <w:rStyle w:val="65"/>
          <w:rFonts w:ascii="宋体" w:hAnsi="宋体"/>
          <w:color w:val="auto"/>
          <w:kern w:val="0"/>
          <w:szCs w:val="21"/>
        </w:rPr>
      </w:pPr>
      <w:r>
        <w:rPr>
          <w:rStyle w:val="65"/>
          <w:rFonts w:hint="eastAsia" w:ascii="宋体" w:hAnsi="宋体"/>
          <w:color w:val="auto"/>
          <w:kern w:val="0"/>
          <w:szCs w:val="21"/>
        </w:rPr>
        <w:t>5、服务</w:t>
      </w:r>
      <w:r>
        <w:rPr>
          <w:rStyle w:val="65"/>
          <w:rFonts w:ascii="宋体" w:hAnsi="宋体"/>
          <w:color w:val="auto"/>
          <w:kern w:val="0"/>
          <w:szCs w:val="21"/>
        </w:rPr>
        <w:t>方案</w:t>
      </w:r>
    </w:p>
    <w:p w14:paraId="1A0A3BA0">
      <w:pPr>
        <w:shd w:val="clear" w:color="auto" w:fill="FFFFFF"/>
        <w:spacing w:line="360" w:lineRule="auto"/>
        <w:ind w:firstLine="480"/>
        <w:rPr>
          <w:rStyle w:val="65"/>
          <w:rFonts w:ascii="宋体" w:hAnsi="宋体"/>
          <w:color w:val="auto"/>
          <w:kern w:val="0"/>
          <w:szCs w:val="21"/>
        </w:rPr>
      </w:pPr>
      <w:r>
        <w:rPr>
          <w:rStyle w:val="65"/>
          <w:rFonts w:hint="eastAsia" w:ascii="宋体" w:hAnsi="宋体"/>
          <w:color w:val="auto"/>
          <w:kern w:val="0"/>
          <w:szCs w:val="21"/>
        </w:rPr>
        <w:t>6</w:t>
      </w:r>
      <w:r>
        <w:rPr>
          <w:rStyle w:val="65"/>
          <w:rFonts w:ascii="宋体" w:hAnsi="宋体"/>
          <w:color w:val="auto"/>
          <w:kern w:val="0"/>
          <w:szCs w:val="21"/>
        </w:rPr>
        <w:t>、法定代表人身份证明（格式）</w:t>
      </w:r>
    </w:p>
    <w:p w14:paraId="584D5632">
      <w:pPr>
        <w:shd w:val="clear" w:color="auto" w:fill="FFFFFF"/>
        <w:spacing w:line="360" w:lineRule="auto"/>
        <w:ind w:firstLine="480"/>
        <w:rPr>
          <w:rStyle w:val="65"/>
          <w:rFonts w:ascii="宋体" w:hAnsi="宋体"/>
          <w:color w:val="auto"/>
          <w:kern w:val="0"/>
          <w:szCs w:val="21"/>
        </w:rPr>
      </w:pPr>
      <w:r>
        <w:rPr>
          <w:rStyle w:val="65"/>
          <w:rFonts w:hint="eastAsia" w:ascii="宋体" w:hAnsi="宋体"/>
          <w:color w:val="auto"/>
          <w:kern w:val="0"/>
          <w:szCs w:val="21"/>
        </w:rPr>
        <w:t>7</w:t>
      </w:r>
      <w:r>
        <w:rPr>
          <w:rStyle w:val="65"/>
          <w:rFonts w:ascii="宋体" w:hAnsi="宋体"/>
          <w:color w:val="auto"/>
          <w:kern w:val="0"/>
          <w:szCs w:val="21"/>
        </w:rPr>
        <w:t>、法定代表人授权书（格式）</w:t>
      </w:r>
    </w:p>
    <w:p w14:paraId="6E861AFB">
      <w:pPr>
        <w:shd w:val="clear" w:color="auto" w:fill="FFFFFF"/>
        <w:spacing w:line="360" w:lineRule="auto"/>
        <w:ind w:firstLine="480"/>
        <w:rPr>
          <w:rStyle w:val="65"/>
          <w:rFonts w:ascii="宋体" w:hAnsi="宋体"/>
          <w:color w:val="auto"/>
          <w:kern w:val="0"/>
          <w:szCs w:val="21"/>
        </w:rPr>
      </w:pPr>
      <w:r>
        <w:rPr>
          <w:rStyle w:val="65"/>
          <w:rFonts w:hint="eastAsia" w:ascii="宋体" w:hAnsi="宋体"/>
          <w:color w:val="auto"/>
          <w:kern w:val="0"/>
          <w:szCs w:val="21"/>
        </w:rPr>
        <w:t>8</w:t>
      </w:r>
      <w:r>
        <w:rPr>
          <w:rStyle w:val="65"/>
          <w:rFonts w:ascii="宋体" w:hAnsi="宋体"/>
          <w:color w:val="auto"/>
          <w:kern w:val="0"/>
          <w:szCs w:val="21"/>
        </w:rPr>
        <w:t>、供应商证明文件</w:t>
      </w:r>
    </w:p>
    <w:p w14:paraId="630C09AE">
      <w:pPr>
        <w:shd w:val="clear" w:color="auto" w:fill="FFFFFF"/>
        <w:spacing w:line="360" w:lineRule="auto"/>
        <w:ind w:firstLine="480"/>
        <w:rPr>
          <w:rStyle w:val="65"/>
          <w:rFonts w:ascii="宋体" w:hAnsi="宋体"/>
          <w:color w:val="auto"/>
          <w:kern w:val="0"/>
          <w:szCs w:val="21"/>
        </w:rPr>
      </w:pPr>
      <w:r>
        <w:rPr>
          <w:rStyle w:val="65"/>
          <w:rFonts w:hint="eastAsia" w:ascii="宋体" w:hAnsi="宋体"/>
          <w:color w:val="auto"/>
          <w:kern w:val="0"/>
          <w:szCs w:val="21"/>
        </w:rPr>
        <w:t>9</w:t>
      </w:r>
      <w:r>
        <w:rPr>
          <w:rStyle w:val="65"/>
          <w:rFonts w:ascii="宋体" w:hAnsi="宋体"/>
          <w:color w:val="auto"/>
          <w:kern w:val="0"/>
          <w:szCs w:val="21"/>
        </w:rPr>
        <w:t>、中小企业声明函（格式）</w:t>
      </w:r>
    </w:p>
    <w:p w14:paraId="5F036FBF">
      <w:pPr>
        <w:shd w:val="clear" w:color="auto" w:fill="FFFFFF"/>
        <w:spacing w:line="360" w:lineRule="auto"/>
        <w:ind w:firstLine="480"/>
        <w:rPr>
          <w:rStyle w:val="65"/>
          <w:rFonts w:ascii="宋体" w:hAnsi="宋体"/>
          <w:color w:val="auto"/>
          <w:kern w:val="0"/>
          <w:szCs w:val="21"/>
        </w:rPr>
      </w:pPr>
      <w:r>
        <w:rPr>
          <w:rStyle w:val="65"/>
          <w:rFonts w:hint="eastAsia" w:ascii="宋体" w:hAnsi="宋体"/>
          <w:color w:val="auto"/>
          <w:kern w:val="0"/>
          <w:szCs w:val="21"/>
        </w:rPr>
        <w:t>10</w:t>
      </w:r>
      <w:r>
        <w:rPr>
          <w:rStyle w:val="65"/>
          <w:rFonts w:ascii="宋体" w:hAnsi="宋体"/>
          <w:color w:val="auto"/>
          <w:kern w:val="0"/>
          <w:szCs w:val="21"/>
        </w:rPr>
        <w:t>、供应商自觉抵制政府采购领域商业贿赂行为承诺书</w:t>
      </w:r>
    </w:p>
    <w:p w14:paraId="4C1D97A6">
      <w:pPr>
        <w:shd w:val="clear" w:color="auto" w:fill="FFFFFF"/>
        <w:spacing w:line="360" w:lineRule="auto"/>
        <w:ind w:firstLine="480"/>
        <w:rPr>
          <w:rStyle w:val="65"/>
          <w:color w:val="auto"/>
          <w:kern w:val="0"/>
          <w:szCs w:val="21"/>
        </w:rPr>
      </w:pPr>
      <w:r>
        <w:rPr>
          <w:rStyle w:val="65"/>
          <w:rFonts w:ascii="宋体" w:hAnsi="宋体"/>
          <w:color w:val="auto"/>
          <w:kern w:val="0"/>
          <w:szCs w:val="21"/>
        </w:rPr>
        <w:t>为便于贵方公正、择优地确定成交供应商及其提供产品和服务，我方就本次竞争性谈判有关事项郑重声明并宣布同意如下：</w:t>
      </w:r>
    </w:p>
    <w:p w14:paraId="47FCC781">
      <w:pPr>
        <w:shd w:val="clear" w:color="auto" w:fill="FFFFFF"/>
        <w:spacing w:line="360" w:lineRule="auto"/>
        <w:ind w:firstLine="480"/>
        <w:rPr>
          <w:rStyle w:val="65"/>
          <w:color w:val="auto"/>
          <w:kern w:val="0"/>
          <w:szCs w:val="21"/>
        </w:rPr>
      </w:pPr>
      <w:r>
        <w:rPr>
          <w:rStyle w:val="65"/>
          <w:rFonts w:ascii="宋体" w:hAnsi="宋体"/>
          <w:color w:val="auto"/>
          <w:kern w:val="0"/>
          <w:szCs w:val="21"/>
        </w:rPr>
        <w:t>1、我方承诺已经具备竞争性谈判文件中规定的参加政府采购活动的供应商应当具备的条件。我方愿意向贵方提供任何与本竞争性谈判项目有关的数据、情况和技术资料，并根据需要提供一切承诺的证明材料，并保证其真实、合法、有效。</w:t>
      </w:r>
    </w:p>
    <w:p w14:paraId="5842674F">
      <w:pPr>
        <w:shd w:val="clear" w:color="auto" w:fill="FFFFFF"/>
        <w:spacing w:line="360" w:lineRule="auto"/>
        <w:ind w:firstLine="480"/>
        <w:rPr>
          <w:rStyle w:val="65"/>
          <w:color w:val="auto"/>
          <w:kern w:val="0"/>
          <w:szCs w:val="21"/>
        </w:rPr>
      </w:pPr>
      <w:r>
        <w:rPr>
          <w:rStyle w:val="65"/>
          <w:rFonts w:ascii="宋体" w:hAnsi="宋体"/>
          <w:color w:val="auto"/>
          <w:kern w:val="0"/>
          <w:szCs w:val="21"/>
        </w:rPr>
        <w:t>2、我方承诺在竞争性谈判活动中提供的各种材料真实有效。</w:t>
      </w:r>
    </w:p>
    <w:p w14:paraId="6F7A3E15">
      <w:pPr>
        <w:shd w:val="clear" w:color="auto" w:fill="FFFFFF"/>
        <w:spacing w:line="360" w:lineRule="auto"/>
        <w:ind w:firstLine="480"/>
        <w:rPr>
          <w:rStyle w:val="65"/>
          <w:color w:val="auto"/>
          <w:kern w:val="0"/>
          <w:szCs w:val="21"/>
        </w:rPr>
      </w:pPr>
      <w:r>
        <w:rPr>
          <w:rStyle w:val="65"/>
          <w:rFonts w:ascii="宋体" w:hAnsi="宋体"/>
          <w:color w:val="auto"/>
          <w:kern w:val="0"/>
          <w:szCs w:val="21"/>
        </w:rPr>
        <w:t>3、我方同意在响应性文件有效期内遵守本响应性文件中的承诺且在此期限期满之前均具有约束力。如果我方成交，响应性文件有效期与合同履行期相同。</w:t>
      </w:r>
    </w:p>
    <w:p w14:paraId="076BD284">
      <w:pPr>
        <w:shd w:val="clear" w:color="auto" w:fill="FFFFFF"/>
        <w:spacing w:line="360" w:lineRule="auto"/>
        <w:ind w:firstLine="480"/>
        <w:rPr>
          <w:rStyle w:val="65"/>
          <w:color w:val="auto"/>
          <w:kern w:val="0"/>
          <w:szCs w:val="21"/>
        </w:rPr>
      </w:pPr>
      <w:r>
        <w:rPr>
          <w:rStyle w:val="65"/>
          <w:rFonts w:ascii="宋体" w:hAnsi="宋体"/>
          <w:color w:val="auto"/>
          <w:kern w:val="0"/>
          <w:szCs w:val="21"/>
        </w:rPr>
        <w:t>4、我方已详细审查全部竞争性谈判文件，包括修改文件（如有的话）和有关附件，将自行承担因对全部竞争性谈判文件理解不正确或误解而产生的相应后果。</w:t>
      </w:r>
    </w:p>
    <w:p w14:paraId="5C1B4EDF">
      <w:pPr>
        <w:shd w:val="clear" w:color="auto" w:fill="FFFFFF"/>
        <w:spacing w:line="360" w:lineRule="auto"/>
        <w:ind w:firstLine="480"/>
        <w:rPr>
          <w:rStyle w:val="65"/>
          <w:color w:val="auto"/>
          <w:kern w:val="0"/>
          <w:szCs w:val="21"/>
        </w:rPr>
      </w:pPr>
      <w:r>
        <w:rPr>
          <w:rStyle w:val="65"/>
          <w:rFonts w:ascii="宋体" w:hAnsi="宋体"/>
          <w:color w:val="auto"/>
          <w:kern w:val="0"/>
          <w:szCs w:val="21"/>
        </w:rPr>
        <w:t>5、我方保证尊重谈判小组的评审结果，完全理解本采购项目最低报价不作为成交的保证。</w:t>
      </w:r>
    </w:p>
    <w:p w14:paraId="01416372">
      <w:pPr>
        <w:shd w:val="clear" w:color="auto" w:fill="FFFFFF"/>
        <w:spacing w:line="360" w:lineRule="auto"/>
        <w:ind w:firstLine="480"/>
        <w:rPr>
          <w:rStyle w:val="65"/>
          <w:color w:val="auto"/>
          <w:kern w:val="0"/>
          <w:szCs w:val="21"/>
        </w:rPr>
      </w:pPr>
      <w:r>
        <w:rPr>
          <w:rStyle w:val="65"/>
          <w:rFonts w:ascii="宋体" w:hAnsi="宋体"/>
          <w:color w:val="auto"/>
          <w:kern w:val="0"/>
          <w:szCs w:val="21"/>
        </w:rPr>
        <w:t>6、我方理解并遵守竞争性谈判文件的全部规定，接受竞争性谈判文件中政府采购合同的全部条款且无任何异议。</w:t>
      </w:r>
    </w:p>
    <w:p w14:paraId="3CC48165">
      <w:pPr>
        <w:shd w:val="clear" w:color="auto" w:fill="FFFFFF"/>
        <w:spacing w:line="360" w:lineRule="auto"/>
        <w:ind w:firstLine="480"/>
        <w:rPr>
          <w:rStyle w:val="65"/>
          <w:color w:val="auto"/>
          <w:kern w:val="0"/>
          <w:szCs w:val="21"/>
        </w:rPr>
      </w:pPr>
      <w:r>
        <w:rPr>
          <w:rStyle w:val="65"/>
          <w:rFonts w:ascii="宋体" w:hAnsi="宋体"/>
          <w:color w:val="auto"/>
          <w:kern w:val="0"/>
          <w:szCs w:val="21"/>
        </w:rPr>
        <w:t>7、如果发生供应商人须知第18.3项所述情况，同意贵方不予退还我方谈判保证金。</w:t>
      </w:r>
    </w:p>
    <w:p w14:paraId="0ACD8C5C">
      <w:pPr>
        <w:shd w:val="clear" w:color="auto" w:fill="FFFFFF"/>
        <w:spacing w:line="360" w:lineRule="auto"/>
        <w:ind w:firstLine="480"/>
        <w:rPr>
          <w:rStyle w:val="65"/>
          <w:color w:val="auto"/>
          <w:kern w:val="0"/>
          <w:szCs w:val="21"/>
        </w:rPr>
      </w:pPr>
      <w:r>
        <w:rPr>
          <w:rStyle w:val="65"/>
          <w:rFonts w:ascii="宋体" w:hAnsi="宋体"/>
          <w:color w:val="auto"/>
          <w:kern w:val="0"/>
          <w:szCs w:val="21"/>
        </w:rPr>
        <w:t>8、如果发生供应商人须知第24.2.1、24.2.2项所述情况，同意我方被认定为未实质性响应竞争性谈判文件。</w:t>
      </w:r>
    </w:p>
    <w:p w14:paraId="6BA9ECF3">
      <w:pPr>
        <w:shd w:val="clear" w:color="auto" w:fill="FFFFFF"/>
        <w:spacing w:line="360" w:lineRule="auto"/>
        <w:ind w:firstLine="480"/>
        <w:rPr>
          <w:rStyle w:val="65"/>
          <w:color w:val="auto"/>
          <w:kern w:val="0"/>
          <w:szCs w:val="21"/>
        </w:rPr>
      </w:pPr>
      <w:r>
        <w:rPr>
          <w:rStyle w:val="65"/>
          <w:rFonts w:ascii="宋体" w:hAnsi="宋体"/>
          <w:color w:val="auto"/>
          <w:kern w:val="0"/>
          <w:szCs w:val="21"/>
        </w:rPr>
        <w:t>9、如果发生供应商人须知第24.3、31.2项所述情况，同意谈判小组认定我方的行为属于恶意串通行为，并自愿接受监管部门的处罚。</w:t>
      </w:r>
    </w:p>
    <w:p w14:paraId="43442DA8">
      <w:pPr>
        <w:shd w:val="clear" w:color="auto" w:fill="FFFFFF"/>
        <w:spacing w:line="360" w:lineRule="auto"/>
        <w:ind w:firstLine="480"/>
        <w:rPr>
          <w:rStyle w:val="65"/>
          <w:color w:val="auto"/>
          <w:kern w:val="0"/>
          <w:szCs w:val="21"/>
        </w:rPr>
      </w:pPr>
      <w:r>
        <w:rPr>
          <w:rStyle w:val="65"/>
          <w:rFonts w:ascii="宋体" w:hAnsi="宋体"/>
          <w:color w:val="auto"/>
          <w:kern w:val="0"/>
          <w:szCs w:val="21"/>
        </w:rPr>
        <w:t>10、如果发生供应商人须知第27.2项所述情况，同意我方被认定为丧失参加谈判的资格，并承担相应的法律责任。</w:t>
      </w:r>
    </w:p>
    <w:p w14:paraId="3512646B">
      <w:pPr>
        <w:shd w:val="clear" w:color="auto" w:fill="FFFFFF"/>
        <w:spacing w:line="360" w:lineRule="auto"/>
        <w:ind w:firstLine="480"/>
        <w:rPr>
          <w:rStyle w:val="65"/>
          <w:color w:val="auto"/>
          <w:kern w:val="0"/>
          <w:szCs w:val="21"/>
        </w:rPr>
      </w:pPr>
      <w:r>
        <w:rPr>
          <w:rStyle w:val="65"/>
          <w:rFonts w:ascii="宋体" w:hAnsi="宋体"/>
          <w:color w:val="auto"/>
          <w:kern w:val="0"/>
          <w:szCs w:val="21"/>
        </w:rPr>
        <w:t>11、如果被确定为成交供应商，我方同意按竞争性谈判文件的规定领取成交通知书。否则，视为我方成交后自动放弃成交资格，承担由此引起的一切后果。</w:t>
      </w:r>
    </w:p>
    <w:p w14:paraId="3BC83E68">
      <w:pPr>
        <w:shd w:val="clear" w:color="auto" w:fill="FFFFFF"/>
        <w:spacing w:line="360" w:lineRule="auto"/>
        <w:ind w:firstLine="480"/>
        <w:rPr>
          <w:rStyle w:val="65"/>
          <w:color w:val="auto"/>
          <w:kern w:val="0"/>
          <w:szCs w:val="21"/>
        </w:rPr>
      </w:pPr>
      <w:r>
        <w:rPr>
          <w:rStyle w:val="65"/>
          <w:rFonts w:ascii="宋体" w:hAnsi="宋体"/>
          <w:color w:val="auto"/>
          <w:kern w:val="0"/>
          <w:szCs w:val="21"/>
        </w:rPr>
        <w:t>12、如果被确定为成交供应商，我方同意在领取成交通知书之日起</w:t>
      </w:r>
      <w:r>
        <w:rPr>
          <w:rStyle w:val="65"/>
          <w:rFonts w:ascii="宋体" w:hAnsi="宋体"/>
          <w:color w:val="auto"/>
          <w:kern w:val="0"/>
          <w:szCs w:val="21"/>
          <w:u w:val="single" w:color="000000"/>
        </w:rPr>
        <w:t> </w:t>
      </w:r>
      <w:r>
        <w:rPr>
          <w:rStyle w:val="65"/>
          <w:rFonts w:ascii="宋体" w:hAnsi="宋体"/>
          <w:color w:val="auto"/>
          <w:kern w:val="0"/>
          <w:szCs w:val="21"/>
        </w:rPr>
        <w:t>日内，按照竞争性谈判文件的规定与采购人签订采购合同。否则，视为我方成交后无正当理由不与采购人签订合同并承担相应法律责任。</w:t>
      </w:r>
    </w:p>
    <w:p w14:paraId="5CF9F912">
      <w:pPr>
        <w:shd w:val="clear" w:color="auto" w:fill="FFFFFF"/>
        <w:spacing w:line="360" w:lineRule="auto"/>
        <w:ind w:firstLine="464"/>
        <w:rPr>
          <w:rStyle w:val="65"/>
          <w:rFonts w:ascii="宋体" w:hAnsi="宋体"/>
          <w:color w:val="auto"/>
          <w:kern w:val="0"/>
          <w:szCs w:val="21"/>
        </w:rPr>
      </w:pPr>
      <w:r>
        <w:rPr>
          <w:rStyle w:val="65"/>
          <w:rFonts w:ascii="宋体" w:hAnsi="宋体"/>
          <w:color w:val="auto"/>
          <w:kern w:val="0"/>
          <w:szCs w:val="21"/>
        </w:rPr>
        <w:t>13、我方最近3年内的被公开披露或查处的违法违规行为有：</w:t>
      </w:r>
    </w:p>
    <w:p w14:paraId="7CFBBAC5">
      <w:pPr>
        <w:shd w:val="clear" w:color="auto" w:fill="FFFFFF"/>
        <w:spacing w:line="360" w:lineRule="auto"/>
        <w:ind w:firstLine="480"/>
        <w:rPr>
          <w:rStyle w:val="65"/>
          <w:color w:val="auto"/>
          <w:kern w:val="0"/>
          <w:szCs w:val="21"/>
        </w:rPr>
      </w:pPr>
      <w:r>
        <w:rPr>
          <w:rStyle w:val="65"/>
          <w:rFonts w:ascii="宋体" w:hAnsi="宋体"/>
          <w:color w:val="auto"/>
          <w:kern w:val="0"/>
          <w:szCs w:val="21"/>
          <w:u w:val="single" w:color="000000"/>
        </w:rPr>
        <w:t>　　　　　　　　　　　　　　　　　</w:t>
      </w:r>
      <w:r>
        <w:rPr>
          <w:rStyle w:val="65"/>
          <w:rFonts w:ascii="宋体" w:hAnsi="宋体"/>
          <w:color w:val="auto"/>
          <w:kern w:val="0"/>
          <w:szCs w:val="21"/>
        </w:rPr>
        <w:t>。</w:t>
      </w:r>
    </w:p>
    <w:p w14:paraId="185737EB">
      <w:pPr>
        <w:shd w:val="clear" w:color="auto" w:fill="FFFFFF"/>
        <w:spacing w:line="360" w:lineRule="auto"/>
        <w:ind w:firstLine="480"/>
        <w:rPr>
          <w:rStyle w:val="65"/>
          <w:color w:val="auto"/>
          <w:kern w:val="0"/>
          <w:szCs w:val="21"/>
        </w:rPr>
      </w:pPr>
      <w:r>
        <w:rPr>
          <w:rStyle w:val="65"/>
          <w:rFonts w:ascii="宋体" w:hAnsi="宋体"/>
          <w:color w:val="auto"/>
          <w:kern w:val="0"/>
          <w:szCs w:val="21"/>
        </w:rPr>
        <w:t>14、以上事项如有虚假或隐瞒，我方愿意承担一切后果和责任。</w:t>
      </w:r>
    </w:p>
    <w:p w14:paraId="4B980E96">
      <w:pPr>
        <w:shd w:val="clear" w:color="auto" w:fill="FFFFFF"/>
        <w:spacing w:line="360" w:lineRule="auto"/>
        <w:ind w:firstLine="480"/>
        <w:rPr>
          <w:rStyle w:val="65"/>
          <w:color w:val="auto"/>
          <w:kern w:val="0"/>
          <w:szCs w:val="21"/>
        </w:rPr>
      </w:pPr>
      <w:r>
        <w:rPr>
          <w:rStyle w:val="65"/>
          <w:rFonts w:ascii="宋体" w:hAnsi="宋体"/>
          <w:color w:val="auto"/>
          <w:kern w:val="0"/>
          <w:szCs w:val="21"/>
        </w:rPr>
        <w:t>15、与本响应有关的一切正式往来通讯请寄：</w:t>
      </w:r>
    </w:p>
    <w:p w14:paraId="7E4E55F2">
      <w:pPr>
        <w:shd w:val="clear" w:color="auto" w:fill="FFFFFF"/>
        <w:spacing w:line="360" w:lineRule="auto"/>
        <w:ind w:firstLine="480"/>
        <w:rPr>
          <w:rStyle w:val="65"/>
          <w:color w:val="auto"/>
          <w:kern w:val="0"/>
          <w:szCs w:val="21"/>
        </w:rPr>
      </w:pPr>
      <w:r>
        <w:rPr>
          <w:rStyle w:val="65"/>
          <w:rFonts w:ascii="宋体" w:hAnsi="宋体"/>
          <w:color w:val="auto"/>
          <w:kern w:val="0"/>
          <w:szCs w:val="21"/>
        </w:rPr>
        <w:t>   地址： </w:t>
      </w:r>
      <w:r>
        <w:rPr>
          <w:rStyle w:val="65"/>
          <w:rFonts w:ascii="宋体" w:hAnsi="宋体"/>
          <w:color w:val="auto"/>
          <w:kern w:val="0"/>
          <w:szCs w:val="21"/>
          <w:u w:val="single" w:color="000000"/>
        </w:rPr>
        <w:t>        </w:t>
      </w:r>
      <w:r>
        <w:rPr>
          <w:rStyle w:val="65"/>
          <w:rFonts w:ascii="宋体" w:hAnsi="宋体"/>
          <w:color w:val="auto"/>
          <w:kern w:val="0"/>
          <w:szCs w:val="21"/>
        </w:rPr>
        <w:t> 邮编： </w:t>
      </w:r>
      <w:r>
        <w:rPr>
          <w:rStyle w:val="65"/>
          <w:rFonts w:ascii="宋体" w:hAnsi="宋体"/>
          <w:color w:val="auto"/>
          <w:kern w:val="0"/>
          <w:szCs w:val="21"/>
          <w:u w:val="single" w:color="000000"/>
        </w:rPr>
        <w:t>          </w:t>
      </w:r>
    </w:p>
    <w:p w14:paraId="12398E1A">
      <w:pPr>
        <w:shd w:val="clear" w:color="auto" w:fill="FFFFFF"/>
        <w:spacing w:line="360" w:lineRule="auto"/>
        <w:ind w:firstLine="480"/>
        <w:rPr>
          <w:rStyle w:val="65"/>
          <w:color w:val="auto"/>
          <w:kern w:val="0"/>
          <w:szCs w:val="21"/>
        </w:rPr>
      </w:pPr>
      <w:r>
        <w:rPr>
          <w:rStyle w:val="65"/>
          <w:rFonts w:ascii="宋体" w:hAnsi="宋体"/>
          <w:color w:val="auto"/>
          <w:kern w:val="0"/>
          <w:szCs w:val="21"/>
        </w:rPr>
        <w:t>   电话： </w:t>
      </w:r>
      <w:r>
        <w:rPr>
          <w:rStyle w:val="65"/>
          <w:rFonts w:ascii="宋体" w:hAnsi="宋体"/>
          <w:color w:val="auto"/>
          <w:kern w:val="0"/>
          <w:szCs w:val="21"/>
          <w:u w:val="single" w:color="000000"/>
        </w:rPr>
        <w:t>       </w:t>
      </w:r>
      <w:r>
        <w:rPr>
          <w:rStyle w:val="65"/>
          <w:rFonts w:ascii="宋体" w:hAnsi="宋体"/>
          <w:color w:val="auto"/>
          <w:kern w:val="0"/>
          <w:szCs w:val="21"/>
        </w:rPr>
        <w:t> 传真： </w:t>
      </w:r>
      <w:r>
        <w:rPr>
          <w:rStyle w:val="65"/>
          <w:rFonts w:ascii="宋体" w:hAnsi="宋体"/>
          <w:color w:val="auto"/>
          <w:kern w:val="0"/>
          <w:szCs w:val="21"/>
          <w:u w:val="single" w:color="000000"/>
        </w:rPr>
        <w:t>          </w:t>
      </w:r>
    </w:p>
    <w:p w14:paraId="1AD80A7F">
      <w:pPr>
        <w:shd w:val="clear" w:color="auto" w:fill="FFFFFF"/>
        <w:spacing w:line="360" w:lineRule="auto"/>
        <w:ind w:firstLine="1155" w:firstLineChars="550"/>
        <w:rPr>
          <w:rStyle w:val="65"/>
          <w:color w:val="auto"/>
          <w:kern w:val="0"/>
          <w:szCs w:val="21"/>
        </w:rPr>
      </w:pPr>
      <w:r>
        <w:rPr>
          <w:rStyle w:val="65"/>
          <w:rFonts w:ascii="宋体" w:hAnsi="宋体"/>
          <w:color w:val="auto"/>
          <w:kern w:val="0"/>
          <w:szCs w:val="21"/>
        </w:rPr>
        <w:t>供应商代表签字： </w:t>
      </w:r>
      <w:r>
        <w:rPr>
          <w:rStyle w:val="65"/>
          <w:rFonts w:ascii="宋体" w:hAnsi="宋体"/>
          <w:color w:val="auto"/>
          <w:kern w:val="0"/>
          <w:szCs w:val="21"/>
          <w:u w:val="single" w:color="000000"/>
        </w:rPr>
        <w:t>        </w:t>
      </w:r>
    </w:p>
    <w:p w14:paraId="7DD03DB5">
      <w:pPr>
        <w:shd w:val="clear" w:color="auto" w:fill="FFFFFF"/>
        <w:spacing w:line="360" w:lineRule="auto"/>
        <w:ind w:firstLine="480"/>
        <w:rPr>
          <w:rStyle w:val="65"/>
          <w:color w:val="auto"/>
          <w:kern w:val="0"/>
          <w:szCs w:val="21"/>
        </w:rPr>
      </w:pPr>
      <w:r>
        <w:rPr>
          <w:rStyle w:val="65"/>
          <w:rFonts w:ascii="宋体" w:hAnsi="宋体"/>
          <w:color w:val="auto"/>
          <w:kern w:val="0"/>
          <w:szCs w:val="21"/>
        </w:rPr>
        <w:t>   供应商：</w:t>
      </w:r>
      <w:r>
        <w:rPr>
          <w:rStyle w:val="65"/>
          <w:rFonts w:ascii="宋体" w:hAnsi="宋体"/>
          <w:color w:val="auto"/>
          <w:kern w:val="0"/>
          <w:szCs w:val="21"/>
          <w:u w:val="single" w:color="000000"/>
        </w:rPr>
        <w:t>           </w:t>
      </w:r>
      <w:r>
        <w:rPr>
          <w:rStyle w:val="65"/>
          <w:rFonts w:ascii="宋体" w:hAnsi="宋体"/>
          <w:color w:val="auto"/>
          <w:kern w:val="0"/>
          <w:szCs w:val="21"/>
        </w:rPr>
        <w:t>（全称并加盖公章）</w:t>
      </w:r>
    </w:p>
    <w:p w14:paraId="4E4C61D5">
      <w:pPr>
        <w:shd w:val="clear" w:color="auto" w:fill="FFFFFF"/>
        <w:spacing w:line="360" w:lineRule="auto"/>
        <w:ind w:firstLine="480"/>
        <w:rPr>
          <w:rStyle w:val="65"/>
          <w:color w:val="auto"/>
          <w:kern w:val="0"/>
          <w:szCs w:val="21"/>
        </w:rPr>
      </w:pPr>
      <w:r>
        <w:rPr>
          <w:rStyle w:val="65"/>
          <w:rFonts w:ascii="宋体" w:hAnsi="宋体"/>
          <w:color w:val="auto"/>
          <w:kern w:val="0"/>
          <w:szCs w:val="21"/>
        </w:rPr>
        <w:t>                                </w:t>
      </w:r>
    </w:p>
    <w:p w14:paraId="1A899F94">
      <w:pPr>
        <w:shd w:val="clear" w:color="auto" w:fill="FFFFFF"/>
        <w:spacing w:line="360" w:lineRule="auto"/>
        <w:ind w:firstLine="3780" w:firstLineChars="1800"/>
        <w:rPr>
          <w:rStyle w:val="65"/>
          <w:rFonts w:ascii="宋体" w:hAnsi="宋体"/>
          <w:color w:val="auto"/>
          <w:kern w:val="0"/>
          <w:szCs w:val="21"/>
          <w:u w:val="single"/>
        </w:rPr>
      </w:pPr>
      <w:r>
        <w:rPr>
          <w:rStyle w:val="65"/>
          <w:rFonts w:ascii="宋体" w:hAnsi="宋体"/>
          <w:color w:val="auto"/>
          <w:kern w:val="0"/>
          <w:szCs w:val="21"/>
        </w:rPr>
        <w:t>年    月    日</w:t>
      </w:r>
    </w:p>
    <w:p w14:paraId="2F0DF797">
      <w:pPr>
        <w:shd w:val="clear" w:color="auto" w:fill="FFFFFF"/>
        <w:spacing w:line="360" w:lineRule="auto"/>
        <w:ind w:firstLine="4800"/>
        <w:rPr>
          <w:rStyle w:val="65"/>
          <w:color w:val="auto"/>
          <w:kern w:val="0"/>
          <w:sz w:val="28"/>
          <w:szCs w:val="28"/>
        </w:rPr>
      </w:pPr>
    </w:p>
    <w:p w14:paraId="19DA08DE">
      <w:pPr>
        <w:shd w:val="clear" w:color="auto" w:fill="FFFFFF"/>
        <w:spacing w:before="50" w:after="50" w:line="360" w:lineRule="auto"/>
        <w:rPr>
          <w:rStyle w:val="65"/>
          <w:rFonts w:ascii="宋体" w:hAnsi="宋体" w:cs="Times New Roman"/>
          <w:b/>
          <w:bCs/>
          <w:color w:val="auto"/>
          <w:kern w:val="0"/>
          <w:sz w:val="24"/>
        </w:rPr>
      </w:pPr>
    </w:p>
    <w:p w14:paraId="0C36F467">
      <w:pPr>
        <w:shd w:val="clear" w:color="auto" w:fill="FFFFFF"/>
        <w:spacing w:before="50" w:after="50" w:line="360" w:lineRule="auto"/>
        <w:rPr>
          <w:rStyle w:val="65"/>
          <w:rFonts w:ascii="宋体" w:hAnsi="宋体" w:cs="Times New Roman"/>
          <w:b/>
          <w:bCs/>
          <w:color w:val="auto"/>
          <w:kern w:val="0"/>
          <w:sz w:val="24"/>
        </w:rPr>
      </w:pPr>
    </w:p>
    <w:p w14:paraId="5C7BBEA1">
      <w:pPr>
        <w:shd w:val="clear" w:color="auto" w:fill="FFFFFF"/>
        <w:spacing w:before="50" w:after="50" w:line="360" w:lineRule="auto"/>
        <w:rPr>
          <w:rStyle w:val="65"/>
          <w:rFonts w:ascii="宋体" w:hAnsi="宋体" w:cs="Times New Roman"/>
          <w:b/>
          <w:bCs/>
          <w:color w:val="auto"/>
          <w:kern w:val="0"/>
          <w:sz w:val="24"/>
        </w:rPr>
      </w:pPr>
    </w:p>
    <w:p w14:paraId="5368DB3C">
      <w:pPr>
        <w:shd w:val="clear" w:color="auto" w:fill="FFFFFF"/>
        <w:spacing w:before="50" w:after="50" w:line="360" w:lineRule="auto"/>
        <w:rPr>
          <w:rStyle w:val="65"/>
          <w:rFonts w:ascii="宋体" w:hAnsi="宋体" w:cs="Times New Roman"/>
          <w:b/>
          <w:bCs/>
          <w:color w:val="auto"/>
          <w:kern w:val="0"/>
          <w:sz w:val="24"/>
        </w:rPr>
      </w:pPr>
    </w:p>
    <w:p w14:paraId="495D751C">
      <w:pPr>
        <w:shd w:val="clear" w:color="auto" w:fill="FFFFFF"/>
        <w:spacing w:before="50" w:after="50" w:line="360" w:lineRule="auto"/>
        <w:rPr>
          <w:rStyle w:val="65"/>
          <w:rFonts w:ascii="宋体" w:hAnsi="宋体" w:cs="Times New Roman"/>
          <w:b/>
          <w:bCs/>
          <w:color w:val="auto"/>
          <w:kern w:val="0"/>
          <w:sz w:val="24"/>
        </w:rPr>
        <w:sectPr>
          <w:pgSz w:w="11906" w:h="16838"/>
          <w:pgMar w:top="1440" w:right="1800" w:bottom="1440" w:left="1800" w:header="851" w:footer="992" w:gutter="0"/>
          <w:cols w:space="425" w:num="1"/>
          <w:docGrid w:type="lines" w:linePitch="312" w:charSpace="0"/>
        </w:sectPr>
      </w:pPr>
    </w:p>
    <w:p w14:paraId="5A916286">
      <w:pPr>
        <w:shd w:val="clear" w:color="auto" w:fill="FFFFFF"/>
        <w:spacing w:before="50" w:after="50" w:line="360" w:lineRule="auto"/>
        <w:rPr>
          <w:rStyle w:val="65"/>
          <w:rFonts w:ascii="宋体" w:hAnsi="宋体" w:cs="Times New Roman"/>
          <w:b/>
          <w:bCs/>
          <w:color w:val="auto"/>
          <w:kern w:val="0"/>
          <w:sz w:val="24"/>
        </w:rPr>
      </w:pPr>
      <w:r>
        <w:rPr>
          <w:rStyle w:val="65"/>
          <w:rFonts w:ascii="宋体" w:hAnsi="宋体" w:cs="Times New Roman"/>
          <w:b/>
          <w:bCs/>
          <w:color w:val="auto"/>
          <w:kern w:val="0"/>
          <w:sz w:val="24"/>
        </w:rPr>
        <w:t>附件2          </w:t>
      </w:r>
    </w:p>
    <w:p w14:paraId="0D99B271">
      <w:pPr>
        <w:shd w:val="clear" w:color="auto" w:fill="FFFFFF"/>
        <w:spacing w:before="50" w:after="50" w:line="360" w:lineRule="auto"/>
        <w:ind w:firstLine="3012" w:firstLineChars="1250"/>
        <w:rPr>
          <w:rStyle w:val="65"/>
          <w:color w:val="auto"/>
          <w:kern w:val="0"/>
          <w:sz w:val="24"/>
        </w:rPr>
      </w:pPr>
      <w:r>
        <w:rPr>
          <w:rStyle w:val="65"/>
          <w:rFonts w:ascii="宋体" w:hAnsi="宋体" w:cs="Times New Roman"/>
          <w:b/>
          <w:bCs/>
          <w:color w:val="auto"/>
          <w:kern w:val="0"/>
          <w:sz w:val="24"/>
        </w:rPr>
        <w:t>初次报价一览表</w:t>
      </w:r>
      <w:r>
        <w:rPr>
          <w:rStyle w:val="65"/>
          <w:rFonts w:ascii="宋体" w:hAnsi="宋体"/>
          <w:color w:val="auto"/>
          <w:kern w:val="0"/>
          <w:sz w:val="24"/>
        </w:rPr>
        <w:t>（格式）</w:t>
      </w:r>
    </w:p>
    <w:p w14:paraId="7B2E468C">
      <w:pPr>
        <w:shd w:val="clear" w:color="auto" w:fill="FFFFFF"/>
        <w:spacing w:before="50" w:after="50" w:line="360" w:lineRule="auto"/>
        <w:ind w:left="239" w:leftChars="114" w:right="-1089" w:firstLine="60" w:firstLineChars="29"/>
        <w:rPr>
          <w:rStyle w:val="65"/>
          <w:rFonts w:ascii="宋体" w:hAnsi="宋体"/>
          <w:color w:val="auto"/>
          <w:kern w:val="0"/>
          <w:szCs w:val="21"/>
        </w:rPr>
      </w:pPr>
      <w:r>
        <w:rPr>
          <w:rStyle w:val="65"/>
          <w:rFonts w:ascii="宋体" w:hAnsi="宋体"/>
          <w:color w:val="auto"/>
          <w:kern w:val="0"/>
          <w:szCs w:val="21"/>
        </w:rPr>
        <w:t>采购编号：</w:t>
      </w:r>
      <w:r>
        <w:rPr>
          <w:rStyle w:val="65"/>
          <w:rFonts w:ascii="宋体" w:hAnsi="宋体"/>
          <w:color w:val="auto"/>
          <w:kern w:val="0"/>
          <w:szCs w:val="21"/>
          <w:u w:val="single" w:color="000000"/>
        </w:rPr>
        <w:t xml:space="preserve">        </w:t>
      </w:r>
      <w:r>
        <w:rPr>
          <w:rStyle w:val="65"/>
          <w:rFonts w:ascii="宋体" w:hAnsi="宋体"/>
          <w:color w:val="auto"/>
          <w:kern w:val="0"/>
          <w:szCs w:val="21"/>
        </w:rPr>
        <w:t xml:space="preserve">   </w:t>
      </w:r>
      <w:r>
        <w:rPr>
          <w:rStyle w:val="65"/>
          <w:rFonts w:hint="eastAsia" w:ascii="宋体" w:hAnsi="宋体"/>
          <w:color w:val="auto"/>
          <w:kern w:val="0"/>
          <w:szCs w:val="21"/>
        </w:rPr>
        <w:t xml:space="preserve">        </w:t>
      </w:r>
      <w:r>
        <w:rPr>
          <w:rStyle w:val="65"/>
          <w:rFonts w:ascii="宋体" w:hAnsi="宋体"/>
          <w:color w:val="auto"/>
          <w:kern w:val="0"/>
          <w:szCs w:val="21"/>
        </w:rPr>
        <w:t xml:space="preserve">              金额单位：人民币（元）</w:t>
      </w:r>
    </w:p>
    <w:tbl>
      <w:tblPr>
        <w:tblStyle w:val="16"/>
        <w:tblW w:w="9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4"/>
        <w:gridCol w:w="4002"/>
        <w:gridCol w:w="1140"/>
        <w:gridCol w:w="2387"/>
      </w:tblGrid>
      <w:tr w14:paraId="4B187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5E494A33">
            <w:pPr>
              <w:spacing w:line="360" w:lineRule="auto"/>
              <w:jc w:val="center"/>
              <w:rPr>
                <w:rStyle w:val="20"/>
                <w:rFonts w:ascii="宋体" w:hAnsi="宋体"/>
                <w:color w:val="auto"/>
                <w:sz w:val="21"/>
                <w:szCs w:val="21"/>
              </w:rPr>
            </w:pPr>
            <w:r>
              <w:rPr>
                <w:rStyle w:val="20"/>
                <w:rFonts w:ascii="宋体" w:hAnsi="宋体"/>
                <w:color w:val="auto"/>
                <w:sz w:val="21"/>
                <w:szCs w:val="21"/>
              </w:rPr>
              <w:t>项目名称</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5F83F819">
            <w:pPr>
              <w:spacing w:line="360" w:lineRule="auto"/>
              <w:jc w:val="center"/>
              <w:rPr>
                <w:rStyle w:val="20"/>
                <w:rFonts w:cs="Times New Roman"/>
                <w:bCs/>
                <w:color w:val="auto"/>
                <w:sz w:val="21"/>
                <w:szCs w:val="21"/>
              </w:rPr>
            </w:pPr>
          </w:p>
        </w:tc>
      </w:tr>
      <w:tr w14:paraId="4BE19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7CA2791">
            <w:pPr>
              <w:spacing w:line="360" w:lineRule="auto"/>
              <w:jc w:val="center"/>
              <w:rPr>
                <w:rStyle w:val="20"/>
                <w:rFonts w:ascii="宋体" w:hAnsi="宋体"/>
                <w:color w:val="auto"/>
                <w:sz w:val="21"/>
                <w:szCs w:val="21"/>
              </w:rPr>
            </w:pPr>
            <w:r>
              <w:rPr>
                <w:rStyle w:val="20"/>
                <w:rFonts w:ascii="宋体" w:hAnsi="宋体"/>
                <w:color w:val="auto"/>
                <w:sz w:val="21"/>
                <w:szCs w:val="21"/>
              </w:rPr>
              <w:t>供应商</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65733CC1">
            <w:pPr>
              <w:spacing w:line="360" w:lineRule="auto"/>
              <w:rPr>
                <w:rStyle w:val="20"/>
                <w:rFonts w:ascii="宋体" w:hAnsi="宋体"/>
                <w:color w:val="auto"/>
                <w:sz w:val="21"/>
                <w:szCs w:val="21"/>
              </w:rPr>
            </w:pPr>
          </w:p>
        </w:tc>
      </w:tr>
      <w:tr w14:paraId="12062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3B2C9F20">
            <w:pPr>
              <w:spacing w:line="360" w:lineRule="auto"/>
              <w:jc w:val="center"/>
              <w:rPr>
                <w:rStyle w:val="20"/>
                <w:rFonts w:ascii="宋体" w:hAnsi="宋体"/>
                <w:color w:val="auto"/>
                <w:sz w:val="21"/>
                <w:szCs w:val="21"/>
              </w:rPr>
            </w:pPr>
            <w:r>
              <w:rPr>
                <w:rStyle w:val="20"/>
                <w:rFonts w:ascii="宋体" w:hAnsi="宋体"/>
                <w:color w:val="auto"/>
                <w:sz w:val="21"/>
                <w:szCs w:val="21"/>
              </w:rPr>
              <w:t>项目负责人</w:t>
            </w:r>
          </w:p>
        </w:tc>
        <w:tc>
          <w:tcPr>
            <w:tcW w:w="4002" w:type="dxa"/>
            <w:tcBorders>
              <w:top w:val="single" w:color="000000" w:sz="4" w:space="0"/>
              <w:left w:val="single" w:color="000000" w:sz="4" w:space="0"/>
              <w:bottom w:val="single" w:color="000000" w:sz="4" w:space="0"/>
              <w:right w:val="single" w:color="000000" w:sz="4" w:space="0"/>
            </w:tcBorders>
            <w:vAlign w:val="center"/>
          </w:tcPr>
          <w:p w14:paraId="03924492">
            <w:pPr>
              <w:spacing w:line="360" w:lineRule="auto"/>
              <w:rPr>
                <w:rStyle w:val="20"/>
                <w:rFonts w:ascii="宋体" w:hAnsi="宋体"/>
                <w:color w:val="auto"/>
                <w:sz w:val="21"/>
                <w:szCs w:val="21"/>
              </w:rPr>
            </w:pPr>
          </w:p>
        </w:tc>
        <w:tc>
          <w:tcPr>
            <w:tcW w:w="1140" w:type="dxa"/>
            <w:tcBorders>
              <w:top w:val="single" w:color="000000" w:sz="4" w:space="0"/>
              <w:left w:val="single" w:color="000000" w:sz="4" w:space="0"/>
              <w:bottom w:val="single" w:color="000000" w:sz="4" w:space="0"/>
              <w:right w:val="single" w:color="000000" w:sz="4" w:space="0"/>
            </w:tcBorders>
            <w:vAlign w:val="center"/>
          </w:tcPr>
          <w:p w14:paraId="3E0EA94B">
            <w:pPr>
              <w:spacing w:line="360" w:lineRule="auto"/>
              <w:rPr>
                <w:rStyle w:val="20"/>
                <w:rFonts w:ascii="宋体" w:hAnsi="宋体"/>
                <w:color w:val="auto"/>
                <w:sz w:val="21"/>
                <w:szCs w:val="21"/>
              </w:rPr>
            </w:pPr>
            <w:r>
              <w:rPr>
                <w:rStyle w:val="20"/>
                <w:rFonts w:hint="eastAsia" w:ascii="宋体" w:hAnsi="宋体"/>
                <w:color w:val="auto"/>
                <w:sz w:val="21"/>
                <w:szCs w:val="21"/>
              </w:rPr>
              <w:t>联系方式</w:t>
            </w:r>
          </w:p>
        </w:tc>
        <w:tc>
          <w:tcPr>
            <w:tcW w:w="2387" w:type="dxa"/>
            <w:tcBorders>
              <w:top w:val="single" w:color="000000" w:sz="4" w:space="0"/>
              <w:left w:val="single" w:color="000000" w:sz="4" w:space="0"/>
              <w:bottom w:val="single" w:color="000000" w:sz="4" w:space="0"/>
              <w:right w:val="single" w:color="000000" w:sz="4" w:space="0"/>
            </w:tcBorders>
            <w:vAlign w:val="center"/>
          </w:tcPr>
          <w:p w14:paraId="73274DD6">
            <w:pPr>
              <w:spacing w:line="360" w:lineRule="auto"/>
              <w:rPr>
                <w:rStyle w:val="20"/>
                <w:rFonts w:ascii="宋体" w:hAnsi="宋体"/>
                <w:color w:val="auto"/>
                <w:sz w:val="21"/>
                <w:szCs w:val="21"/>
              </w:rPr>
            </w:pPr>
          </w:p>
        </w:tc>
      </w:tr>
      <w:tr w14:paraId="36EEB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7F71F6D7">
            <w:pPr>
              <w:spacing w:line="360" w:lineRule="auto"/>
              <w:jc w:val="center"/>
              <w:rPr>
                <w:rStyle w:val="20"/>
                <w:rFonts w:ascii="宋体" w:hAnsi="宋体"/>
                <w:color w:val="auto"/>
                <w:sz w:val="21"/>
                <w:szCs w:val="21"/>
              </w:rPr>
            </w:pPr>
            <w:r>
              <w:rPr>
                <w:rStyle w:val="20"/>
                <w:rFonts w:ascii="宋体" w:hAnsi="宋体"/>
                <w:color w:val="auto"/>
                <w:sz w:val="21"/>
                <w:szCs w:val="21"/>
              </w:rPr>
              <w:t>谈判报价</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8998812">
            <w:pPr>
              <w:spacing w:line="360" w:lineRule="auto"/>
              <w:jc w:val="center"/>
              <w:rPr>
                <w:rStyle w:val="20"/>
                <w:rFonts w:ascii="宋体" w:hAnsi="宋体"/>
                <w:color w:val="auto"/>
                <w:sz w:val="21"/>
                <w:szCs w:val="21"/>
              </w:rPr>
            </w:pPr>
          </w:p>
          <w:p w14:paraId="3B297010">
            <w:pPr>
              <w:spacing w:line="360" w:lineRule="auto"/>
              <w:ind w:firstLine="1332" w:firstLineChars="600"/>
              <w:rPr>
                <w:rStyle w:val="20"/>
                <w:rFonts w:ascii="宋体" w:hAnsi="宋体"/>
                <w:color w:val="auto"/>
                <w:sz w:val="21"/>
                <w:szCs w:val="21"/>
              </w:rPr>
            </w:pPr>
            <w:r>
              <w:rPr>
                <w:rStyle w:val="20"/>
                <w:rFonts w:ascii="宋体" w:hAnsi="宋体"/>
                <w:color w:val="auto"/>
                <w:sz w:val="21"/>
                <w:szCs w:val="21"/>
              </w:rPr>
              <w:t>报价:（大写）</w:t>
            </w:r>
            <w:r>
              <w:rPr>
                <w:rStyle w:val="20"/>
                <w:rFonts w:ascii="宋体" w:hAnsi="宋体"/>
                <w:color w:val="auto"/>
                <w:sz w:val="21"/>
                <w:szCs w:val="21"/>
                <w:u w:val="single" w:color="000000"/>
              </w:rPr>
              <w:t xml:space="preserve">          </w:t>
            </w:r>
          </w:p>
          <w:p w14:paraId="6787FA54">
            <w:pPr>
              <w:spacing w:line="360" w:lineRule="auto"/>
              <w:ind w:firstLine="1887" w:firstLineChars="850"/>
              <w:rPr>
                <w:rStyle w:val="20"/>
                <w:rFonts w:ascii="宋体" w:hAnsi="宋体"/>
                <w:color w:val="auto"/>
                <w:sz w:val="21"/>
                <w:szCs w:val="21"/>
              </w:rPr>
            </w:pPr>
            <w:r>
              <w:rPr>
                <w:rStyle w:val="20"/>
                <w:rFonts w:ascii="宋体" w:hAnsi="宋体"/>
                <w:color w:val="auto"/>
                <w:sz w:val="21"/>
                <w:szCs w:val="21"/>
              </w:rPr>
              <w:t>（小写）</w:t>
            </w:r>
            <w:r>
              <w:rPr>
                <w:rStyle w:val="20"/>
                <w:rFonts w:ascii="宋体" w:hAnsi="宋体"/>
                <w:color w:val="auto"/>
                <w:sz w:val="21"/>
                <w:szCs w:val="21"/>
                <w:u w:val="single" w:color="000000"/>
              </w:rPr>
              <w:t xml:space="preserve">         </w:t>
            </w:r>
          </w:p>
          <w:p w14:paraId="0173DC41">
            <w:pPr>
              <w:spacing w:line="360" w:lineRule="auto"/>
              <w:jc w:val="center"/>
              <w:rPr>
                <w:rStyle w:val="20"/>
                <w:rFonts w:ascii="宋体" w:hAnsi="宋体"/>
                <w:color w:val="auto"/>
                <w:sz w:val="21"/>
                <w:szCs w:val="21"/>
              </w:rPr>
            </w:pPr>
            <w:r>
              <w:rPr>
                <w:rStyle w:val="20"/>
                <w:rFonts w:ascii="宋体" w:hAnsi="宋体"/>
                <w:color w:val="auto"/>
                <w:sz w:val="21"/>
                <w:szCs w:val="21"/>
              </w:rPr>
              <w:t>（供应商应在此填列第一次报价，但以供应商最后一次的谈判报价为成交价）</w:t>
            </w:r>
          </w:p>
        </w:tc>
      </w:tr>
      <w:tr w14:paraId="020D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20568CD1">
            <w:pPr>
              <w:spacing w:line="360" w:lineRule="auto"/>
              <w:jc w:val="center"/>
              <w:rPr>
                <w:rStyle w:val="20"/>
                <w:rFonts w:ascii="宋体" w:hAnsi="宋体"/>
                <w:color w:val="auto"/>
                <w:sz w:val="21"/>
                <w:szCs w:val="21"/>
              </w:rPr>
            </w:pPr>
            <w:r>
              <w:rPr>
                <w:rStyle w:val="20"/>
                <w:rFonts w:ascii="宋体" w:hAnsi="宋体"/>
                <w:color w:val="auto"/>
                <w:sz w:val="21"/>
                <w:szCs w:val="21"/>
              </w:rPr>
              <w:t>服务期限</w:t>
            </w:r>
          </w:p>
          <w:p w14:paraId="0963796E">
            <w:pPr>
              <w:spacing w:line="360" w:lineRule="auto"/>
              <w:jc w:val="center"/>
              <w:rPr>
                <w:rStyle w:val="20"/>
                <w:rFonts w:ascii="宋体" w:hAnsi="宋体"/>
                <w:color w:val="auto"/>
                <w:sz w:val="21"/>
                <w:szCs w:val="21"/>
              </w:rPr>
            </w:pP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A9D122D">
            <w:pPr>
              <w:spacing w:line="360" w:lineRule="auto"/>
              <w:jc w:val="center"/>
              <w:rPr>
                <w:rStyle w:val="20"/>
                <w:rFonts w:ascii="宋体" w:hAnsi="宋体"/>
                <w:color w:val="auto"/>
                <w:sz w:val="21"/>
                <w:szCs w:val="21"/>
              </w:rPr>
            </w:pPr>
          </w:p>
        </w:tc>
      </w:tr>
      <w:tr w14:paraId="3A239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68248F03">
            <w:pPr>
              <w:spacing w:line="360" w:lineRule="auto"/>
              <w:jc w:val="center"/>
              <w:rPr>
                <w:rStyle w:val="20"/>
                <w:rFonts w:ascii="宋体" w:hAnsi="宋体"/>
                <w:color w:val="auto"/>
                <w:kern w:val="0"/>
                <w:sz w:val="21"/>
                <w:szCs w:val="21"/>
              </w:rPr>
            </w:pPr>
            <w:r>
              <w:rPr>
                <w:rStyle w:val="20"/>
                <w:rFonts w:ascii="宋体" w:hAnsi="宋体"/>
                <w:color w:val="auto"/>
                <w:kern w:val="0"/>
                <w:sz w:val="21"/>
                <w:szCs w:val="21"/>
              </w:rPr>
              <w:t>投标有效期</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E99D1C8">
            <w:pPr>
              <w:spacing w:line="360" w:lineRule="auto"/>
              <w:jc w:val="center"/>
              <w:rPr>
                <w:rStyle w:val="20"/>
                <w:rFonts w:ascii="宋体" w:hAnsi="宋体"/>
                <w:color w:val="auto"/>
                <w:sz w:val="21"/>
                <w:szCs w:val="21"/>
              </w:rPr>
            </w:pPr>
          </w:p>
        </w:tc>
      </w:tr>
      <w:tr w14:paraId="25E09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5" w:hRule="atLeast"/>
          <w:jc w:val="center"/>
        </w:trPr>
        <w:tc>
          <w:tcPr>
            <w:tcW w:w="1624" w:type="dxa"/>
            <w:tcBorders>
              <w:top w:val="single" w:color="000000" w:sz="4" w:space="0"/>
              <w:left w:val="single" w:color="000000" w:sz="4" w:space="0"/>
              <w:bottom w:val="single" w:color="000000" w:sz="4" w:space="0"/>
              <w:right w:val="single" w:color="000000" w:sz="4" w:space="0"/>
            </w:tcBorders>
            <w:vAlign w:val="center"/>
          </w:tcPr>
          <w:p w14:paraId="78CDF4A9">
            <w:pPr>
              <w:spacing w:line="360" w:lineRule="auto"/>
              <w:jc w:val="center"/>
              <w:rPr>
                <w:rStyle w:val="20"/>
                <w:rFonts w:ascii="宋体" w:hAnsi="宋体"/>
                <w:color w:val="auto"/>
                <w:sz w:val="21"/>
                <w:szCs w:val="21"/>
              </w:rPr>
            </w:pPr>
            <w:r>
              <w:rPr>
                <w:rStyle w:val="20"/>
                <w:rFonts w:ascii="宋体" w:hAnsi="宋体"/>
                <w:color w:val="auto"/>
                <w:sz w:val="21"/>
                <w:szCs w:val="21"/>
              </w:rPr>
              <w:t>备  注</w:t>
            </w:r>
          </w:p>
        </w:tc>
        <w:tc>
          <w:tcPr>
            <w:tcW w:w="7529" w:type="dxa"/>
            <w:gridSpan w:val="3"/>
            <w:tcBorders>
              <w:top w:val="single" w:color="000000" w:sz="4" w:space="0"/>
              <w:left w:val="single" w:color="000000" w:sz="4" w:space="0"/>
              <w:bottom w:val="single" w:color="000000" w:sz="4" w:space="0"/>
              <w:right w:val="single" w:color="000000" w:sz="4" w:space="0"/>
            </w:tcBorders>
            <w:vAlign w:val="center"/>
          </w:tcPr>
          <w:p w14:paraId="7BEECE87">
            <w:pPr>
              <w:pStyle w:val="9"/>
              <w:spacing w:line="360" w:lineRule="auto"/>
              <w:jc w:val="center"/>
              <w:textAlignment w:val="baseline"/>
              <w:rPr>
                <w:rStyle w:val="20"/>
                <w:rFonts w:ascii="宋体" w:hAnsi="宋体"/>
                <w:color w:val="auto"/>
                <w:sz w:val="21"/>
                <w:szCs w:val="21"/>
              </w:rPr>
            </w:pPr>
          </w:p>
        </w:tc>
      </w:tr>
    </w:tbl>
    <w:p w14:paraId="33567DD2">
      <w:pPr>
        <w:shd w:val="clear" w:color="auto" w:fill="FFFFFF"/>
        <w:spacing w:line="360" w:lineRule="auto"/>
        <w:rPr>
          <w:rStyle w:val="65"/>
          <w:color w:val="auto"/>
          <w:kern w:val="0"/>
          <w:szCs w:val="21"/>
        </w:rPr>
      </w:pPr>
      <w:r>
        <w:rPr>
          <w:rStyle w:val="65"/>
          <w:rFonts w:ascii="宋体" w:hAnsi="宋体"/>
          <w:color w:val="auto"/>
          <w:kern w:val="0"/>
          <w:szCs w:val="21"/>
        </w:rPr>
        <w:t xml:space="preserve">          法定代表人签字： </w:t>
      </w:r>
      <w:r>
        <w:rPr>
          <w:rStyle w:val="65"/>
          <w:rFonts w:ascii="宋体" w:hAnsi="宋体"/>
          <w:color w:val="auto"/>
          <w:kern w:val="0"/>
          <w:szCs w:val="21"/>
          <w:u w:val="single" w:color="000000"/>
        </w:rPr>
        <w:t>    </w:t>
      </w:r>
    </w:p>
    <w:p w14:paraId="329364ED">
      <w:pPr>
        <w:shd w:val="clear" w:color="auto" w:fill="FFFFFF"/>
        <w:spacing w:line="360" w:lineRule="auto"/>
        <w:ind w:firstLine="1050" w:firstLineChars="500"/>
        <w:rPr>
          <w:rStyle w:val="65"/>
          <w:color w:val="auto"/>
          <w:kern w:val="0"/>
          <w:szCs w:val="21"/>
        </w:rPr>
      </w:pPr>
      <w:r>
        <w:rPr>
          <w:rStyle w:val="65"/>
          <w:rFonts w:ascii="宋体" w:hAnsi="宋体"/>
          <w:color w:val="auto"/>
          <w:kern w:val="0"/>
          <w:szCs w:val="21"/>
        </w:rPr>
        <w:t>供应商：</w:t>
      </w:r>
      <w:r>
        <w:rPr>
          <w:rStyle w:val="65"/>
          <w:rFonts w:ascii="宋体" w:hAnsi="宋体"/>
          <w:color w:val="auto"/>
          <w:kern w:val="0"/>
          <w:szCs w:val="21"/>
          <w:u w:val="single" w:color="000000"/>
        </w:rPr>
        <w:t xml:space="preserve">                </w:t>
      </w:r>
      <w:r>
        <w:rPr>
          <w:rStyle w:val="65"/>
          <w:rFonts w:ascii="宋体" w:hAnsi="宋体"/>
          <w:color w:val="auto"/>
          <w:kern w:val="0"/>
          <w:szCs w:val="21"/>
        </w:rPr>
        <w:t>（全称并加盖公章）  </w:t>
      </w:r>
    </w:p>
    <w:p w14:paraId="7048B542">
      <w:pPr>
        <w:shd w:val="clear" w:color="auto" w:fill="FFFFFF"/>
        <w:spacing w:line="360" w:lineRule="auto"/>
        <w:ind w:firstLine="2520" w:firstLineChars="1200"/>
        <w:rPr>
          <w:rStyle w:val="65"/>
          <w:rFonts w:ascii="宋体" w:hAnsi="宋体"/>
          <w:color w:val="auto"/>
          <w:kern w:val="0"/>
          <w:szCs w:val="21"/>
        </w:rPr>
      </w:pPr>
    </w:p>
    <w:p w14:paraId="231B96DF">
      <w:pPr>
        <w:shd w:val="clear" w:color="auto" w:fill="FFFFFF"/>
        <w:spacing w:line="360" w:lineRule="auto"/>
        <w:ind w:firstLine="2520" w:firstLineChars="1200"/>
        <w:rPr>
          <w:rStyle w:val="65"/>
          <w:color w:val="auto"/>
          <w:kern w:val="0"/>
          <w:szCs w:val="21"/>
        </w:rPr>
      </w:pPr>
      <w:r>
        <w:rPr>
          <w:rStyle w:val="65"/>
          <w:rFonts w:ascii="宋体" w:hAnsi="宋体"/>
          <w:color w:val="auto"/>
          <w:kern w:val="0"/>
          <w:szCs w:val="21"/>
        </w:rPr>
        <w:t>年    月    日</w:t>
      </w:r>
    </w:p>
    <w:p w14:paraId="07B1AD9C">
      <w:pPr>
        <w:shd w:val="clear" w:color="auto" w:fill="FFFFFF"/>
        <w:spacing w:line="360" w:lineRule="auto"/>
        <w:jc w:val="left"/>
        <w:rPr>
          <w:rStyle w:val="65"/>
          <w:rFonts w:ascii="宋体" w:hAnsi="宋体" w:cs="Times New Roman"/>
          <w:b/>
          <w:bCs/>
          <w:color w:val="auto"/>
          <w:kern w:val="0"/>
          <w:szCs w:val="21"/>
        </w:rPr>
        <w:sectPr>
          <w:pgSz w:w="11906" w:h="16838"/>
          <w:pgMar w:top="1440" w:right="1800" w:bottom="1440" w:left="1800" w:header="851" w:footer="992" w:gutter="0"/>
          <w:cols w:space="425" w:num="1"/>
          <w:titlePg/>
          <w:docGrid w:type="lines" w:linePitch="312" w:charSpace="0"/>
        </w:sectPr>
      </w:pPr>
    </w:p>
    <w:p w14:paraId="309F37E8">
      <w:pPr>
        <w:shd w:val="clear" w:color="auto" w:fill="FFFFFF"/>
        <w:spacing w:line="360" w:lineRule="auto"/>
        <w:jc w:val="left"/>
        <w:rPr>
          <w:rStyle w:val="20"/>
          <w:rFonts w:ascii="宋体" w:hAnsi="宋体"/>
          <w:color w:val="auto"/>
          <w:kern w:val="0"/>
          <w:szCs w:val="24"/>
        </w:rPr>
      </w:pPr>
      <w:r>
        <w:rPr>
          <w:rStyle w:val="65"/>
          <w:rFonts w:ascii="宋体" w:hAnsi="宋体"/>
          <w:b/>
          <w:bCs/>
          <w:color w:val="auto"/>
          <w:kern w:val="0"/>
          <w:sz w:val="24"/>
        </w:rPr>
        <w:t>附件3           </w:t>
      </w:r>
      <w:r>
        <w:rPr>
          <w:rStyle w:val="20"/>
          <w:rFonts w:ascii="宋体" w:hAnsi="宋体"/>
          <w:b/>
          <w:bCs/>
          <w:color w:val="auto"/>
          <w:kern w:val="0"/>
          <w:szCs w:val="24"/>
        </w:rPr>
        <w:t>  </w:t>
      </w:r>
      <w:r>
        <w:rPr>
          <w:rStyle w:val="20"/>
          <w:rFonts w:ascii="宋体" w:hAnsi="宋体"/>
          <w:color w:val="auto"/>
          <w:kern w:val="0"/>
          <w:szCs w:val="24"/>
        </w:rPr>
        <w:t>   </w:t>
      </w:r>
    </w:p>
    <w:p w14:paraId="2C1944A5">
      <w:pPr>
        <w:spacing w:line="360" w:lineRule="auto"/>
        <w:jc w:val="center"/>
        <w:rPr>
          <w:rStyle w:val="20"/>
          <w:rFonts w:ascii="宋体" w:hAnsi="宋体"/>
          <w:color w:val="auto"/>
          <w:kern w:val="0"/>
          <w:szCs w:val="24"/>
        </w:rPr>
      </w:pPr>
      <w:r>
        <w:rPr>
          <w:rStyle w:val="20"/>
          <w:rFonts w:ascii="宋体" w:hAnsi="宋体"/>
          <w:b/>
          <w:color w:val="auto"/>
          <w:kern w:val="0"/>
          <w:szCs w:val="24"/>
        </w:rPr>
        <w:t>服务</w:t>
      </w:r>
      <w:r>
        <w:rPr>
          <w:rStyle w:val="20"/>
          <w:rFonts w:ascii="宋体" w:hAnsi="宋体"/>
          <w:b/>
          <w:bCs/>
          <w:color w:val="auto"/>
          <w:kern w:val="0"/>
          <w:szCs w:val="24"/>
        </w:rPr>
        <w:t>技术响应表</w:t>
      </w:r>
      <w:r>
        <w:rPr>
          <w:rStyle w:val="20"/>
          <w:rFonts w:ascii="宋体" w:hAnsi="宋体"/>
          <w:color w:val="auto"/>
          <w:kern w:val="0"/>
          <w:szCs w:val="24"/>
        </w:rPr>
        <w:t>（格式）</w:t>
      </w:r>
    </w:p>
    <w:p w14:paraId="060D7BDA">
      <w:pPr>
        <w:pStyle w:val="39"/>
        <w:spacing w:before="312" w:after="312" w:line="360" w:lineRule="auto"/>
        <w:rPr>
          <w:rStyle w:val="20"/>
          <w:rFonts w:ascii="宋体" w:hAnsi="宋体"/>
          <w:color w:val="auto"/>
          <w:sz w:val="21"/>
          <w:szCs w:val="21"/>
        </w:rPr>
      </w:pPr>
    </w:p>
    <w:p w14:paraId="46B7CC04">
      <w:pPr>
        <w:snapToGrid w:val="0"/>
        <w:spacing w:before="50" w:after="156" w:line="360" w:lineRule="auto"/>
        <w:jc w:val="left"/>
        <w:rPr>
          <w:rStyle w:val="20"/>
          <w:rFonts w:ascii="宋体" w:hAnsi="宋体"/>
          <w:color w:val="auto"/>
          <w:kern w:val="0"/>
          <w:sz w:val="21"/>
          <w:szCs w:val="21"/>
        </w:rPr>
      </w:pPr>
      <w:r>
        <w:rPr>
          <w:rStyle w:val="20"/>
          <w:rFonts w:ascii="宋体" w:hAnsi="宋体"/>
          <w:color w:val="auto"/>
          <w:kern w:val="0"/>
          <w:sz w:val="21"/>
          <w:szCs w:val="21"/>
        </w:rPr>
        <w:t>采购编号：</w:t>
      </w:r>
      <w:r>
        <w:rPr>
          <w:rStyle w:val="20"/>
          <w:rFonts w:ascii="宋体" w:hAnsi="宋体"/>
          <w:color w:val="auto"/>
          <w:kern w:val="0"/>
          <w:sz w:val="21"/>
          <w:szCs w:val="21"/>
          <w:u w:val="single" w:color="000000"/>
        </w:rPr>
        <w:t xml:space="preserve">              </w:t>
      </w:r>
      <w:r>
        <w:rPr>
          <w:rStyle w:val="20"/>
          <w:rFonts w:ascii="宋体" w:hAnsi="宋体"/>
          <w:color w:val="auto"/>
          <w:kern w:val="0"/>
          <w:sz w:val="21"/>
          <w:szCs w:val="21"/>
        </w:rPr>
        <w:t xml:space="preserve">            </w:t>
      </w:r>
    </w:p>
    <w:tbl>
      <w:tblPr>
        <w:tblStyle w:val="16"/>
        <w:tblW w:w="8412" w:type="dxa"/>
        <w:tblInd w:w="0" w:type="dxa"/>
        <w:shd w:val="clear" w:color="auto" w:fill="FFFFFF"/>
        <w:tblLayout w:type="fixed"/>
        <w:tblCellMar>
          <w:top w:w="0" w:type="dxa"/>
          <w:left w:w="0" w:type="dxa"/>
          <w:bottom w:w="0" w:type="dxa"/>
          <w:right w:w="0" w:type="dxa"/>
        </w:tblCellMar>
      </w:tblPr>
      <w:tblGrid>
        <w:gridCol w:w="676"/>
        <w:gridCol w:w="633"/>
        <w:gridCol w:w="2517"/>
        <w:gridCol w:w="3771"/>
        <w:gridCol w:w="815"/>
      </w:tblGrid>
      <w:tr w14:paraId="7C159DA8">
        <w:tblPrEx>
          <w:shd w:val="clear" w:color="auto" w:fill="FFFFFF"/>
          <w:tblCellMar>
            <w:top w:w="0" w:type="dxa"/>
            <w:left w:w="0" w:type="dxa"/>
            <w:bottom w:w="0" w:type="dxa"/>
            <w:right w:w="0" w:type="dxa"/>
          </w:tblCellMar>
        </w:tblPrEx>
        <w:trPr>
          <w:trHeight w:val="775" w:hRule="atLeast"/>
        </w:trPr>
        <w:tc>
          <w:tcPr>
            <w:tcW w:w="676" w:type="dxa"/>
            <w:tcBorders>
              <w:top w:val="single" w:color="000000" w:sz="8" w:space="0"/>
              <w:left w:val="single" w:color="000000" w:sz="8" w:space="0"/>
              <w:bottom w:val="single" w:color="000000" w:sz="8" w:space="0"/>
              <w:right w:val="single" w:color="000000" w:sz="8" w:space="0"/>
            </w:tcBorders>
            <w:shd w:val="clear" w:color="auto" w:fill="FFFFFF"/>
          </w:tcPr>
          <w:p w14:paraId="0E42171E">
            <w:pPr>
              <w:spacing w:before="156" w:after="156" w:line="360" w:lineRule="auto"/>
              <w:rPr>
                <w:rStyle w:val="20"/>
                <w:rFonts w:ascii="宋体" w:hAnsi="宋体"/>
                <w:color w:val="auto"/>
                <w:kern w:val="0"/>
                <w:sz w:val="21"/>
                <w:szCs w:val="21"/>
              </w:rPr>
            </w:pPr>
            <w:r>
              <w:rPr>
                <w:rStyle w:val="20"/>
                <w:rFonts w:ascii="宋体" w:hAnsi="宋体"/>
                <w:color w:val="auto"/>
                <w:kern w:val="0"/>
                <w:sz w:val="21"/>
                <w:szCs w:val="21"/>
              </w:rPr>
              <w:t>序号</w:t>
            </w:r>
          </w:p>
        </w:tc>
        <w:tc>
          <w:tcPr>
            <w:tcW w:w="633" w:type="dxa"/>
            <w:tcBorders>
              <w:top w:val="single" w:color="000000" w:sz="8" w:space="0"/>
              <w:left w:val="nil"/>
              <w:bottom w:val="single" w:color="000000" w:sz="8" w:space="0"/>
              <w:right w:val="single" w:color="000000" w:sz="8" w:space="0"/>
            </w:tcBorders>
            <w:shd w:val="clear" w:color="auto" w:fill="FFFFFF"/>
          </w:tcPr>
          <w:p w14:paraId="5C59FA7C">
            <w:pPr>
              <w:spacing w:before="156" w:after="156" w:line="360" w:lineRule="auto"/>
              <w:rPr>
                <w:rStyle w:val="20"/>
                <w:rFonts w:ascii="宋体" w:hAnsi="宋体"/>
                <w:color w:val="auto"/>
                <w:kern w:val="0"/>
                <w:sz w:val="21"/>
                <w:szCs w:val="21"/>
              </w:rPr>
            </w:pPr>
            <w:r>
              <w:rPr>
                <w:rStyle w:val="20"/>
                <w:rFonts w:ascii="宋体" w:hAnsi="宋体"/>
                <w:color w:val="auto"/>
                <w:kern w:val="0"/>
                <w:sz w:val="21"/>
                <w:szCs w:val="21"/>
              </w:rPr>
              <w:t>服务名称</w:t>
            </w:r>
          </w:p>
        </w:tc>
        <w:tc>
          <w:tcPr>
            <w:tcW w:w="2517" w:type="dxa"/>
            <w:tcBorders>
              <w:top w:val="single" w:color="000000" w:sz="8" w:space="0"/>
              <w:left w:val="nil"/>
              <w:bottom w:val="single" w:color="000000" w:sz="8" w:space="0"/>
              <w:right w:val="single" w:color="000000" w:sz="8" w:space="0"/>
            </w:tcBorders>
            <w:shd w:val="clear" w:color="auto" w:fill="FFFFFF"/>
          </w:tcPr>
          <w:p w14:paraId="567D4DE1">
            <w:pPr>
              <w:spacing w:before="156" w:after="156" w:line="360" w:lineRule="auto"/>
              <w:rPr>
                <w:rStyle w:val="20"/>
                <w:rFonts w:ascii="宋体" w:hAnsi="宋体"/>
                <w:color w:val="auto"/>
                <w:kern w:val="0"/>
                <w:sz w:val="21"/>
                <w:szCs w:val="21"/>
              </w:rPr>
            </w:pPr>
            <w:r>
              <w:rPr>
                <w:rStyle w:val="20"/>
                <w:rFonts w:ascii="宋体" w:hAnsi="宋体"/>
                <w:color w:val="auto"/>
                <w:kern w:val="0"/>
                <w:sz w:val="21"/>
                <w:szCs w:val="21"/>
              </w:rPr>
              <w:t>竞争性谈判文件要求</w:t>
            </w:r>
          </w:p>
        </w:tc>
        <w:tc>
          <w:tcPr>
            <w:tcW w:w="3771" w:type="dxa"/>
            <w:tcBorders>
              <w:top w:val="single" w:color="000000" w:sz="8" w:space="0"/>
              <w:left w:val="nil"/>
              <w:bottom w:val="single" w:color="000000" w:sz="8" w:space="0"/>
              <w:right w:val="single" w:color="000000" w:sz="8" w:space="0"/>
            </w:tcBorders>
            <w:shd w:val="clear" w:color="auto" w:fill="FFFFFF"/>
          </w:tcPr>
          <w:p w14:paraId="683B9FAB">
            <w:pPr>
              <w:spacing w:before="156" w:after="156" w:line="360" w:lineRule="auto"/>
              <w:rPr>
                <w:rStyle w:val="20"/>
                <w:rFonts w:ascii="宋体" w:hAnsi="宋体"/>
                <w:color w:val="auto"/>
                <w:kern w:val="0"/>
                <w:sz w:val="21"/>
                <w:szCs w:val="21"/>
              </w:rPr>
            </w:pPr>
            <w:r>
              <w:rPr>
                <w:rStyle w:val="20"/>
                <w:rFonts w:ascii="宋体" w:hAnsi="宋体"/>
                <w:color w:val="auto"/>
                <w:kern w:val="0"/>
                <w:sz w:val="21"/>
                <w:szCs w:val="21"/>
              </w:rPr>
              <w:t>响应性文件响应</w:t>
            </w:r>
          </w:p>
        </w:tc>
        <w:tc>
          <w:tcPr>
            <w:tcW w:w="815" w:type="dxa"/>
            <w:tcBorders>
              <w:top w:val="single" w:color="000000" w:sz="8" w:space="0"/>
              <w:left w:val="nil"/>
              <w:bottom w:val="single" w:color="000000" w:sz="8" w:space="0"/>
              <w:right w:val="single" w:color="000000" w:sz="8" w:space="0"/>
            </w:tcBorders>
            <w:shd w:val="clear" w:color="auto" w:fill="FFFFFF"/>
          </w:tcPr>
          <w:p w14:paraId="6AEC8424">
            <w:pPr>
              <w:spacing w:before="156" w:after="156" w:line="360" w:lineRule="auto"/>
              <w:rPr>
                <w:rStyle w:val="20"/>
                <w:rFonts w:ascii="宋体" w:hAnsi="宋体"/>
                <w:color w:val="auto"/>
                <w:kern w:val="0"/>
                <w:sz w:val="21"/>
                <w:szCs w:val="21"/>
              </w:rPr>
            </w:pPr>
            <w:r>
              <w:rPr>
                <w:rStyle w:val="20"/>
                <w:rFonts w:ascii="宋体" w:hAnsi="宋体"/>
                <w:color w:val="auto"/>
                <w:kern w:val="0"/>
                <w:sz w:val="21"/>
                <w:szCs w:val="21"/>
              </w:rPr>
              <w:t>偏离情况</w:t>
            </w:r>
          </w:p>
        </w:tc>
      </w:tr>
      <w:tr w14:paraId="471BC4FB">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203179A7">
            <w:pPr>
              <w:spacing w:line="360" w:lineRule="auto"/>
              <w:jc w:val="left"/>
              <w:rPr>
                <w:rStyle w:val="20"/>
                <w:rFonts w:ascii="宋体" w:hAnsi="宋体"/>
                <w:color w:val="auto"/>
                <w:kern w:val="0"/>
                <w:sz w:val="21"/>
                <w:szCs w:val="21"/>
              </w:rPr>
            </w:pPr>
          </w:p>
        </w:tc>
        <w:tc>
          <w:tcPr>
            <w:tcW w:w="633" w:type="dxa"/>
            <w:tcBorders>
              <w:top w:val="nil"/>
              <w:left w:val="nil"/>
              <w:bottom w:val="single" w:color="000000" w:sz="8" w:space="0"/>
              <w:right w:val="single" w:color="000000" w:sz="8" w:space="0"/>
            </w:tcBorders>
            <w:shd w:val="clear" w:color="auto" w:fill="FFFFFF"/>
            <w:vAlign w:val="center"/>
          </w:tcPr>
          <w:p w14:paraId="0B36DE4C">
            <w:pPr>
              <w:spacing w:line="360" w:lineRule="auto"/>
              <w:jc w:val="left"/>
              <w:rPr>
                <w:rStyle w:val="20"/>
                <w:rFonts w:ascii="宋体" w:hAnsi="宋体"/>
                <w:color w:val="auto"/>
                <w:kern w:val="0"/>
                <w:sz w:val="21"/>
                <w:szCs w:val="21"/>
              </w:rPr>
            </w:pPr>
          </w:p>
        </w:tc>
        <w:tc>
          <w:tcPr>
            <w:tcW w:w="2517" w:type="dxa"/>
            <w:tcBorders>
              <w:left w:val="nil"/>
              <w:bottom w:val="single" w:color="000000" w:sz="8" w:space="0"/>
              <w:right w:val="single" w:color="000000" w:sz="8" w:space="0"/>
            </w:tcBorders>
            <w:shd w:val="clear" w:color="auto" w:fill="FFFFFF"/>
            <w:vAlign w:val="center"/>
          </w:tcPr>
          <w:p w14:paraId="1ED7C523">
            <w:pPr>
              <w:spacing w:before="156" w:after="156" w:line="360" w:lineRule="auto"/>
              <w:rPr>
                <w:rStyle w:val="20"/>
                <w:rFonts w:ascii="宋体" w:hAnsi="宋体"/>
                <w:color w:val="auto"/>
                <w:kern w:val="0"/>
                <w:sz w:val="21"/>
                <w:szCs w:val="21"/>
              </w:rPr>
            </w:pPr>
          </w:p>
        </w:tc>
        <w:tc>
          <w:tcPr>
            <w:tcW w:w="3771" w:type="dxa"/>
            <w:tcBorders>
              <w:left w:val="nil"/>
              <w:bottom w:val="single" w:color="000000" w:sz="8" w:space="0"/>
              <w:right w:val="single" w:color="000000" w:sz="8" w:space="0"/>
            </w:tcBorders>
            <w:shd w:val="clear" w:color="auto" w:fill="FFFFFF"/>
            <w:vAlign w:val="center"/>
          </w:tcPr>
          <w:p w14:paraId="1272D491">
            <w:pPr>
              <w:spacing w:before="156" w:after="156" w:line="360" w:lineRule="auto"/>
              <w:rPr>
                <w:rStyle w:val="20"/>
                <w:rFonts w:ascii="宋体" w:hAnsi="宋体"/>
                <w:color w:val="auto"/>
                <w:kern w:val="0"/>
                <w:sz w:val="21"/>
                <w:szCs w:val="21"/>
              </w:rPr>
            </w:pPr>
          </w:p>
        </w:tc>
        <w:tc>
          <w:tcPr>
            <w:tcW w:w="815" w:type="dxa"/>
            <w:tcBorders>
              <w:top w:val="nil"/>
              <w:left w:val="nil"/>
              <w:bottom w:val="single" w:color="000000" w:sz="8" w:space="0"/>
              <w:right w:val="single" w:color="000000" w:sz="8" w:space="0"/>
            </w:tcBorders>
            <w:shd w:val="clear" w:color="auto" w:fill="FFFFFF"/>
          </w:tcPr>
          <w:p w14:paraId="67AB4036">
            <w:pPr>
              <w:spacing w:before="156" w:after="156" w:line="360" w:lineRule="auto"/>
              <w:rPr>
                <w:rStyle w:val="20"/>
                <w:rFonts w:ascii="宋体" w:hAnsi="宋体"/>
                <w:color w:val="auto"/>
                <w:kern w:val="0"/>
                <w:sz w:val="21"/>
                <w:szCs w:val="21"/>
              </w:rPr>
            </w:pPr>
          </w:p>
        </w:tc>
      </w:tr>
      <w:tr w14:paraId="6C05C672">
        <w:tblPrEx>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2C4AF0EB">
            <w:pPr>
              <w:spacing w:line="360" w:lineRule="auto"/>
              <w:jc w:val="left"/>
              <w:rPr>
                <w:rStyle w:val="20"/>
                <w:rFonts w:ascii="宋体" w:hAnsi="宋体"/>
                <w:color w:val="auto"/>
                <w:kern w:val="0"/>
                <w:sz w:val="21"/>
                <w:szCs w:val="21"/>
              </w:rPr>
            </w:pPr>
          </w:p>
        </w:tc>
        <w:tc>
          <w:tcPr>
            <w:tcW w:w="633" w:type="dxa"/>
            <w:tcBorders>
              <w:top w:val="nil"/>
              <w:left w:val="nil"/>
              <w:bottom w:val="single" w:color="000000" w:sz="8" w:space="0"/>
              <w:right w:val="single" w:color="000000" w:sz="8" w:space="0"/>
            </w:tcBorders>
            <w:shd w:val="clear" w:color="auto" w:fill="FFFFFF"/>
            <w:vAlign w:val="center"/>
          </w:tcPr>
          <w:p w14:paraId="54CAA616">
            <w:pPr>
              <w:spacing w:line="360" w:lineRule="auto"/>
              <w:jc w:val="left"/>
              <w:rPr>
                <w:rStyle w:val="20"/>
                <w:rFonts w:ascii="宋体" w:hAnsi="宋体"/>
                <w:color w:val="auto"/>
                <w:kern w:val="0"/>
                <w:sz w:val="21"/>
                <w:szCs w:val="21"/>
              </w:rPr>
            </w:pPr>
          </w:p>
        </w:tc>
        <w:tc>
          <w:tcPr>
            <w:tcW w:w="2517" w:type="dxa"/>
            <w:tcBorders>
              <w:left w:val="nil"/>
              <w:bottom w:val="single" w:color="000000" w:sz="8" w:space="0"/>
              <w:right w:val="single" w:color="000000" w:sz="8" w:space="0"/>
            </w:tcBorders>
            <w:shd w:val="clear" w:color="auto" w:fill="FFFFFF"/>
            <w:vAlign w:val="center"/>
          </w:tcPr>
          <w:p w14:paraId="719597C8">
            <w:pPr>
              <w:spacing w:before="156" w:after="156" w:line="360" w:lineRule="auto"/>
              <w:rPr>
                <w:rStyle w:val="20"/>
                <w:rFonts w:ascii="宋体" w:hAnsi="宋体"/>
                <w:color w:val="auto"/>
                <w:kern w:val="0"/>
                <w:sz w:val="21"/>
                <w:szCs w:val="21"/>
              </w:rPr>
            </w:pPr>
          </w:p>
        </w:tc>
        <w:tc>
          <w:tcPr>
            <w:tcW w:w="3771" w:type="dxa"/>
            <w:tcBorders>
              <w:left w:val="nil"/>
              <w:bottom w:val="single" w:color="000000" w:sz="8" w:space="0"/>
              <w:right w:val="single" w:color="000000" w:sz="8" w:space="0"/>
            </w:tcBorders>
            <w:shd w:val="clear" w:color="auto" w:fill="FFFFFF"/>
            <w:vAlign w:val="center"/>
          </w:tcPr>
          <w:p w14:paraId="173916A5">
            <w:pPr>
              <w:spacing w:before="156" w:after="156" w:line="360" w:lineRule="auto"/>
              <w:rPr>
                <w:rStyle w:val="20"/>
                <w:rFonts w:ascii="宋体" w:hAnsi="宋体"/>
                <w:color w:val="auto"/>
                <w:kern w:val="0"/>
                <w:sz w:val="21"/>
                <w:szCs w:val="21"/>
              </w:rPr>
            </w:pPr>
          </w:p>
        </w:tc>
        <w:tc>
          <w:tcPr>
            <w:tcW w:w="815" w:type="dxa"/>
            <w:tcBorders>
              <w:top w:val="nil"/>
              <w:left w:val="nil"/>
              <w:bottom w:val="single" w:color="000000" w:sz="8" w:space="0"/>
              <w:right w:val="single" w:color="000000" w:sz="8" w:space="0"/>
            </w:tcBorders>
            <w:shd w:val="clear" w:color="auto" w:fill="FFFFFF"/>
          </w:tcPr>
          <w:p w14:paraId="6F5AC6A4">
            <w:pPr>
              <w:spacing w:before="156" w:after="156" w:line="360" w:lineRule="auto"/>
              <w:rPr>
                <w:rStyle w:val="20"/>
                <w:rFonts w:ascii="宋体" w:hAnsi="宋体"/>
                <w:color w:val="auto"/>
                <w:kern w:val="0"/>
                <w:sz w:val="21"/>
                <w:szCs w:val="21"/>
              </w:rPr>
            </w:pPr>
          </w:p>
        </w:tc>
      </w:tr>
      <w:tr w14:paraId="4EDA16ED">
        <w:tblPrEx>
          <w:shd w:val="clear" w:color="auto" w:fill="FFFFFF"/>
          <w:tblCellMar>
            <w:top w:w="0" w:type="dxa"/>
            <w:left w:w="0" w:type="dxa"/>
            <w:bottom w:w="0" w:type="dxa"/>
            <w:right w:w="0" w:type="dxa"/>
          </w:tblCellMar>
        </w:tblPrEx>
        <w:trPr>
          <w:trHeight w:val="684" w:hRule="atLeast"/>
        </w:trPr>
        <w:tc>
          <w:tcPr>
            <w:tcW w:w="676" w:type="dxa"/>
            <w:tcBorders>
              <w:top w:val="nil"/>
              <w:left w:val="single" w:color="000000" w:sz="8" w:space="0"/>
              <w:bottom w:val="single" w:color="000000" w:sz="8" w:space="0"/>
              <w:right w:val="single" w:color="000000" w:sz="8" w:space="0"/>
            </w:tcBorders>
            <w:shd w:val="clear" w:color="auto" w:fill="FFFFFF"/>
            <w:vAlign w:val="center"/>
          </w:tcPr>
          <w:p w14:paraId="2BF26456">
            <w:pPr>
              <w:spacing w:line="360" w:lineRule="auto"/>
              <w:jc w:val="left"/>
              <w:rPr>
                <w:rStyle w:val="20"/>
                <w:rFonts w:ascii="宋体" w:hAnsi="宋体"/>
                <w:color w:val="auto"/>
                <w:kern w:val="0"/>
                <w:sz w:val="21"/>
                <w:szCs w:val="21"/>
              </w:rPr>
            </w:pPr>
          </w:p>
        </w:tc>
        <w:tc>
          <w:tcPr>
            <w:tcW w:w="633" w:type="dxa"/>
            <w:tcBorders>
              <w:top w:val="nil"/>
              <w:left w:val="nil"/>
              <w:bottom w:val="single" w:color="000000" w:sz="8" w:space="0"/>
              <w:right w:val="single" w:color="000000" w:sz="8" w:space="0"/>
            </w:tcBorders>
            <w:shd w:val="clear" w:color="auto" w:fill="FFFFFF"/>
            <w:vAlign w:val="center"/>
          </w:tcPr>
          <w:p w14:paraId="25092DEF">
            <w:pPr>
              <w:spacing w:line="360" w:lineRule="auto"/>
              <w:jc w:val="left"/>
              <w:rPr>
                <w:rStyle w:val="20"/>
                <w:rFonts w:ascii="宋体" w:hAnsi="宋体"/>
                <w:color w:val="auto"/>
                <w:kern w:val="0"/>
                <w:sz w:val="21"/>
                <w:szCs w:val="21"/>
              </w:rPr>
            </w:pPr>
          </w:p>
        </w:tc>
        <w:tc>
          <w:tcPr>
            <w:tcW w:w="2517" w:type="dxa"/>
            <w:tcBorders>
              <w:left w:val="nil"/>
              <w:bottom w:val="single" w:color="000000" w:sz="8" w:space="0"/>
              <w:right w:val="single" w:color="000000" w:sz="8" w:space="0"/>
            </w:tcBorders>
            <w:shd w:val="clear" w:color="auto" w:fill="FFFFFF"/>
            <w:vAlign w:val="center"/>
          </w:tcPr>
          <w:p w14:paraId="47AE5563">
            <w:pPr>
              <w:spacing w:before="156" w:after="156" w:line="360" w:lineRule="auto"/>
              <w:rPr>
                <w:rStyle w:val="20"/>
                <w:rFonts w:ascii="宋体" w:hAnsi="宋体"/>
                <w:color w:val="auto"/>
                <w:kern w:val="0"/>
                <w:sz w:val="21"/>
                <w:szCs w:val="21"/>
              </w:rPr>
            </w:pPr>
          </w:p>
        </w:tc>
        <w:tc>
          <w:tcPr>
            <w:tcW w:w="3771" w:type="dxa"/>
            <w:tcBorders>
              <w:left w:val="nil"/>
              <w:bottom w:val="single" w:color="000000" w:sz="8" w:space="0"/>
              <w:right w:val="single" w:color="000000" w:sz="8" w:space="0"/>
            </w:tcBorders>
            <w:shd w:val="clear" w:color="auto" w:fill="FFFFFF"/>
            <w:vAlign w:val="center"/>
          </w:tcPr>
          <w:p w14:paraId="63F82D16">
            <w:pPr>
              <w:spacing w:before="156" w:after="156" w:line="360" w:lineRule="auto"/>
              <w:rPr>
                <w:rStyle w:val="20"/>
                <w:rFonts w:ascii="宋体" w:hAnsi="宋体"/>
                <w:color w:val="auto"/>
                <w:kern w:val="0"/>
                <w:sz w:val="21"/>
                <w:szCs w:val="21"/>
              </w:rPr>
            </w:pPr>
          </w:p>
        </w:tc>
        <w:tc>
          <w:tcPr>
            <w:tcW w:w="815" w:type="dxa"/>
            <w:tcBorders>
              <w:top w:val="nil"/>
              <w:left w:val="nil"/>
              <w:bottom w:val="single" w:color="000000" w:sz="8" w:space="0"/>
              <w:right w:val="single" w:color="000000" w:sz="8" w:space="0"/>
            </w:tcBorders>
            <w:shd w:val="clear" w:color="auto" w:fill="FFFFFF"/>
          </w:tcPr>
          <w:p w14:paraId="0490B142">
            <w:pPr>
              <w:spacing w:before="156" w:after="156" w:line="360" w:lineRule="auto"/>
              <w:rPr>
                <w:rStyle w:val="20"/>
                <w:rFonts w:ascii="宋体" w:hAnsi="宋体"/>
                <w:color w:val="auto"/>
                <w:kern w:val="0"/>
                <w:sz w:val="21"/>
                <w:szCs w:val="21"/>
              </w:rPr>
            </w:pPr>
          </w:p>
        </w:tc>
      </w:tr>
      <w:tr w14:paraId="248C4860">
        <w:tblPrEx>
          <w:tblCellMar>
            <w:top w:w="0" w:type="dxa"/>
            <w:left w:w="0" w:type="dxa"/>
            <w:bottom w:w="0" w:type="dxa"/>
            <w:right w:w="0" w:type="dxa"/>
          </w:tblCellMar>
        </w:tblPrEx>
        <w:trPr>
          <w:trHeight w:val="300" w:hRule="atLeast"/>
        </w:trPr>
        <w:tc>
          <w:tcPr>
            <w:tcW w:w="1309" w:type="dxa"/>
            <w:gridSpan w:val="2"/>
            <w:tcBorders>
              <w:top w:val="nil"/>
              <w:left w:val="single" w:color="000000" w:sz="8" w:space="0"/>
              <w:bottom w:val="single" w:color="000000" w:sz="8" w:space="0"/>
              <w:right w:val="single" w:color="000000" w:sz="8" w:space="0"/>
            </w:tcBorders>
            <w:shd w:val="clear" w:color="auto" w:fill="FFFFFF"/>
          </w:tcPr>
          <w:p w14:paraId="645DFDB7">
            <w:pPr>
              <w:spacing w:line="360" w:lineRule="auto"/>
              <w:rPr>
                <w:rStyle w:val="20"/>
                <w:rFonts w:ascii="宋体" w:hAnsi="宋体"/>
                <w:color w:val="auto"/>
                <w:kern w:val="0"/>
                <w:sz w:val="21"/>
                <w:szCs w:val="21"/>
              </w:rPr>
            </w:pPr>
            <w:r>
              <w:rPr>
                <w:rStyle w:val="20"/>
                <w:rFonts w:ascii="宋体" w:hAnsi="宋体"/>
                <w:color w:val="auto"/>
                <w:kern w:val="0"/>
                <w:sz w:val="21"/>
                <w:szCs w:val="21"/>
              </w:rPr>
              <w:t>服务标准</w:t>
            </w:r>
          </w:p>
        </w:tc>
        <w:tc>
          <w:tcPr>
            <w:tcW w:w="2517" w:type="dxa"/>
            <w:tcBorders>
              <w:top w:val="nil"/>
              <w:left w:val="nil"/>
              <w:bottom w:val="single" w:color="000000" w:sz="8" w:space="0"/>
              <w:right w:val="single" w:color="000000" w:sz="8" w:space="0"/>
            </w:tcBorders>
            <w:shd w:val="clear" w:color="auto" w:fill="FFFFFF"/>
          </w:tcPr>
          <w:p w14:paraId="784A516C">
            <w:pPr>
              <w:spacing w:line="360" w:lineRule="auto"/>
              <w:rPr>
                <w:rStyle w:val="20"/>
                <w:rFonts w:ascii="宋体" w:hAnsi="宋体"/>
                <w:color w:val="auto"/>
                <w:kern w:val="0"/>
                <w:sz w:val="21"/>
                <w:szCs w:val="21"/>
              </w:rPr>
            </w:pPr>
            <w:r>
              <w:rPr>
                <w:rStyle w:val="20"/>
                <w:rFonts w:ascii="宋体" w:hAnsi="宋体"/>
                <w:color w:val="auto"/>
                <w:kern w:val="0"/>
                <w:sz w:val="21"/>
                <w:szCs w:val="21"/>
              </w:rPr>
              <w:t>（国家标准、行业标准、地区标准等）</w:t>
            </w:r>
          </w:p>
        </w:tc>
        <w:tc>
          <w:tcPr>
            <w:tcW w:w="3771" w:type="dxa"/>
            <w:tcBorders>
              <w:top w:val="nil"/>
              <w:left w:val="nil"/>
              <w:bottom w:val="single" w:color="000000" w:sz="8" w:space="0"/>
              <w:right w:val="single" w:color="000000" w:sz="8" w:space="0"/>
            </w:tcBorders>
            <w:shd w:val="clear" w:color="auto" w:fill="FFFFFF"/>
          </w:tcPr>
          <w:p w14:paraId="413A7500">
            <w:pPr>
              <w:spacing w:line="360" w:lineRule="auto"/>
              <w:jc w:val="left"/>
              <w:rPr>
                <w:rStyle w:val="20"/>
                <w:rFonts w:ascii="宋体" w:hAnsi="宋体"/>
                <w:color w:val="auto"/>
                <w:kern w:val="0"/>
                <w:sz w:val="21"/>
                <w:szCs w:val="21"/>
              </w:rPr>
            </w:pPr>
          </w:p>
        </w:tc>
        <w:tc>
          <w:tcPr>
            <w:tcW w:w="815" w:type="dxa"/>
            <w:tcBorders>
              <w:top w:val="nil"/>
              <w:left w:val="nil"/>
              <w:bottom w:val="single" w:color="000000" w:sz="8" w:space="0"/>
              <w:right w:val="single" w:color="000000" w:sz="8" w:space="0"/>
            </w:tcBorders>
            <w:shd w:val="clear" w:color="auto" w:fill="FFFFFF"/>
          </w:tcPr>
          <w:p w14:paraId="79A8809A">
            <w:pPr>
              <w:spacing w:line="360" w:lineRule="auto"/>
              <w:jc w:val="left"/>
              <w:rPr>
                <w:rStyle w:val="20"/>
                <w:rFonts w:ascii="宋体" w:hAnsi="宋体"/>
                <w:color w:val="auto"/>
                <w:kern w:val="0"/>
                <w:sz w:val="21"/>
                <w:szCs w:val="21"/>
              </w:rPr>
            </w:pPr>
          </w:p>
        </w:tc>
      </w:tr>
      <w:tr w14:paraId="5BC6242C">
        <w:tblPrEx>
          <w:shd w:val="clear" w:color="auto" w:fill="FFFFFF"/>
          <w:tblCellMar>
            <w:top w:w="0" w:type="dxa"/>
            <w:left w:w="0" w:type="dxa"/>
            <w:bottom w:w="0" w:type="dxa"/>
            <w:right w:w="0" w:type="dxa"/>
          </w:tblCellMar>
        </w:tblPrEx>
        <w:trPr>
          <w:trHeight w:val="315" w:hRule="atLeast"/>
        </w:trPr>
        <w:tc>
          <w:tcPr>
            <w:tcW w:w="1309" w:type="dxa"/>
            <w:gridSpan w:val="2"/>
            <w:tcBorders>
              <w:top w:val="nil"/>
              <w:left w:val="single" w:color="000000" w:sz="8" w:space="0"/>
              <w:bottom w:val="single" w:color="000000" w:sz="8" w:space="0"/>
              <w:right w:val="single" w:color="000000" w:sz="8" w:space="0"/>
            </w:tcBorders>
            <w:shd w:val="clear" w:color="auto" w:fill="FFFFFF"/>
          </w:tcPr>
          <w:p w14:paraId="6EA70B69">
            <w:pPr>
              <w:spacing w:line="360" w:lineRule="auto"/>
              <w:rPr>
                <w:rStyle w:val="20"/>
                <w:rFonts w:ascii="宋体" w:hAnsi="宋体"/>
                <w:color w:val="auto"/>
                <w:kern w:val="0"/>
                <w:sz w:val="21"/>
                <w:szCs w:val="21"/>
              </w:rPr>
            </w:pPr>
            <w:r>
              <w:rPr>
                <w:rStyle w:val="20"/>
                <w:rFonts w:ascii="宋体" w:hAnsi="宋体"/>
                <w:color w:val="auto"/>
                <w:kern w:val="0"/>
                <w:sz w:val="21"/>
                <w:szCs w:val="21"/>
              </w:rPr>
              <w:t>...</w:t>
            </w:r>
          </w:p>
        </w:tc>
        <w:tc>
          <w:tcPr>
            <w:tcW w:w="2517" w:type="dxa"/>
            <w:tcBorders>
              <w:top w:val="nil"/>
              <w:left w:val="nil"/>
              <w:bottom w:val="single" w:color="000000" w:sz="8" w:space="0"/>
              <w:right w:val="single" w:color="000000" w:sz="8" w:space="0"/>
            </w:tcBorders>
            <w:shd w:val="clear" w:color="auto" w:fill="FFFFFF"/>
          </w:tcPr>
          <w:p w14:paraId="652FD613">
            <w:pPr>
              <w:spacing w:line="360" w:lineRule="auto"/>
              <w:jc w:val="left"/>
              <w:rPr>
                <w:rStyle w:val="20"/>
                <w:rFonts w:ascii="宋体" w:hAnsi="宋体"/>
                <w:color w:val="auto"/>
                <w:kern w:val="0"/>
                <w:sz w:val="21"/>
                <w:szCs w:val="21"/>
              </w:rPr>
            </w:pPr>
          </w:p>
        </w:tc>
        <w:tc>
          <w:tcPr>
            <w:tcW w:w="3771" w:type="dxa"/>
            <w:tcBorders>
              <w:top w:val="nil"/>
              <w:left w:val="nil"/>
              <w:bottom w:val="single" w:color="000000" w:sz="8" w:space="0"/>
              <w:right w:val="single" w:color="000000" w:sz="8" w:space="0"/>
            </w:tcBorders>
            <w:shd w:val="clear" w:color="auto" w:fill="FFFFFF"/>
          </w:tcPr>
          <w:p w14:paraId="1303361F">
            <w:pPr>
              <w:spacing w:line="360" w:lineRule="auto"/>
              <w:jc w:val="left"/>
              <w:rPr>
                <w:rStyle w:val="20"/>
                <w:rFonts w:ascii="宋体" w:hAnsi="宋体"/>
                <w:color w:val="auto"/>
                <w:kern w:val="0"/>
                <w:sz w:val="21"/>
                <w:szCs w:val="21"/>
              </w:rPr>
            </w:pPr>
          </w:p>
        </w:tc>
        <w:tc>
          <w:tcPr>
            <w:tcW w:w="815" w:type="dxa"/>
            <w:tcBorders>
              <w:top w:val="nil"/>
              <w:left w:val="nil"/>
              <w:bottom w:val="single" w:color="000000" w:sz="8" w:space="0"/>
              <w:right w:val="single" w:color="000000" w:sz="8" w:space="0"/>
            </w:tcBorders>
            <w:shd w:val="clear" w:color="auto" w:fill="FFFFFF"/>
          </w:tcPr>
          <w:p w14:paraId="63807C78">
            <w:pPr>
              <w:spacing w:line="360" w:lineRule="auto"/>
              <w:jc w:val="left"/>
              <w:rPr>
                <w:rStyle w:val="20"/>
                <w:rFonts w:ascii="宋体" w:hAnsi="宋体"/>
                <w:color w:val="auto"/>
                <w:kern w:val="0"/>
                <w:sz w:val="21"/>
                <w:szCs w:val="21"/>
              </w:rPr>
            </w:pPr>
          </w:p>
        </w:tc>
      </w:tr>
    </w:tbl>
    <w:p w14:paraId="0A7EF6F3">
      <w:pPr>
        <w:spacing w:before="50" w:after="50" w:line="360" w:lineRule="auto"/>
        <w:jc w:val="left"/>
        <w:rPr>
          <w:rStyle w:val="20"/>
          <w:rFonts w:ascii="宋体" w:hAnsi="宋体"/>
          <w:bCs/>
          <w:color w:val="auto"/>
          <w:kern w:val="0"/>
          <w:sz w:val="21"/>
          <w:szCs w:val="21"/>
        </w:rPr>
      </w:pPr>
    </w:p>
    <w:p w14:paraId="7A03D866">
      <w:pPr>
        <w:spacing w:before="50" w:after="50" w:line="360" w:lineRule="auto"/>
        <w:jc w:val="left"/>
        <w:rPr>
          <w:rStyle w:val="20"/>
          <w:rFonts w:ascii="宋体" w:hAnsi="宋体"/>
          <w:bCs/>
          <w:color w:val="auto"/>
          <w:kern w:val="0"/>
          <w:sz w:val="21"/>
          <w:szCs w:val="21"/>
        </w:rPr>
      </w:pPr>
      <w:r>
        <w:rPr>
          <w:rStyle w:val="20"/>
          <w:rFonts w:ascii="宋体" w:hAnsi="宋体"/>
          <w:bCs/>
          <w:color w:val="auto"/>
          <w:kern w:val="0"/>
          <w:sz w:val="21"/>
          <w:szCs w:val="21"/>
        </w:rPr>
        <w:t>注：</w:t>
      </w:r>
      <w:r>
        <w:rPr>
          <w:rStyle w:val="20"/>
          <w:rFonts w:hint="eastAsia" w:ascii="宋体" w:hAnsi="宋体"/>
          <w:bCs/>
          <w:color w:val="auto"/>
          <w:kern w:val="0"/>
          <w:sz w:val="21"/>
          <w:szCs w:val="21"/>
        </w:rPr>
        <w:t>供应商</w:t>
      </w:r>
      <w:r>
        <w:rPr>
          <w:rStyle w:val="20"/>
          <w:rFonts w:ascii="宋体" w:hAnsi="宋体"/>
          <w:bCs/>
          <w:color w:val="auto"/>
          <w:kern w:val="0"/>
          <w:sz w:val="21"/>
          <w:szCs w:val="21"/>
        </w:rPr>
        <w:t>必须如实完整填写表格， “偏离情况”是指“正偏离”、“负偏离”或“无偏离”。</w:t>
      </w:r>
    </w:p>
    <w:p w14:paraId="75A33153">
      <w:pPr>
        <w:spacing w:line="360" w:lineRule="auto"/>
        <w:ind w:firstLine="2415" w:firstLineChars="1150"/>
        <w:jc w:val="left"/>
        <w:rPr>
          <w:rStyle w:val="20"/>
          <w:rFonts w:ascii="宋体" w:hAnsi="宋体"/>
          <w:color w:val="auto"/>
          <w:kern w:val="0"/>
          <w:sz w:val="21"/>
          <w:szCs w:val="21"/>
          <w:u w:val="single"/>
        </w:rPr>
      </w:pPr>
      <w:r>
        <w:rPr>
          <w:rStyle w:val="65"/>
          <w:rFonts w:ascii="宋体" w:hAnsi="宋体"/>
          <w:color w:val="auto"/>
          <w:kern w:val="0"/>
          <w:szCs w:val="21"/>
        </w:rPr>
        <w:t>法定代表人</w:t>
      </w:r>
      <w:r>
        <w:rPr>
          <w:rStyle w:val="20"/>
          <w:rFonts w:ascii="宋体" w:hAnsi="宋体"/>
          <w:color w:val="auto"/>
          <w:kern w:val="0"/>
          <w:sz w:val="21"/>
          <w:szCs w:val="21"/>
        </w:rPr>
        <w:t xml:space="preserve">： </w:t>
      </w:r>
      <w:r>
        <w:rPr>
          <w:rStyle w:val="20"/>
          <w:rFonts w:ascii="宋体" w:hAnsi="宋体"/>
          <w:color w:val="auto"/>
          <w:kern w:val="0"/>
          <w:sz w:val="21"/>
          <w:szCs w:val="21"/>
          <w:u w:val="single" w:color="000000"/>
        </w:rPr>
        <w:t xml:space="preserve">                </w:t>
      </w:r>
      <w:r>
        <w:rPr>
          <w:rStyle w:val="20"/>
          <w:rFonts w:hint="eastAsia" w:ascii="宋体" w:hAnsi="宋体"/>
          <w:color w:val="auto"/>
          <w:kern w:val="0"/>
          <w:sz w:val="21"/>
          <w:szCs w:val="21"/>
        </w:rPr>
        <w:t>（签字）</w:t>
      </w:r>
    </w:p>
    <w:p w14:paraId="2B8426C1">
      <w:pPr>
        <w:snapToGrid w:val="0"/>
        <w:spacing w:line="360" w:lineRule="auto"/>
        <w:ind w:firstLine="2553" w:firstLineChars="1150"/>
        <w:jc w:val="left"/>
        <w:rPr>
          <w:rStyle w:val="20"/>
          <w:rFonts w:ascii="宋体" w:hAnsi="宋体"/>
          <w:color w:val="auto"/>
          <w:kern w:val="0"/>
          <w:sz w:val="21"/>
          <w:szCs w:val="21"/>
        </w:rPr>
      </w:pPr>
      <w:r>
        <w:rPr>
          <w:rStyle w:val="20"/>
          <w:rFonts w:ascii="宋体" w:hAnsi="宋体"/>
          <w:color w:val="auto"/>
          <w:kern w:val="0"/>
          <w:sz w:val="21"/>
          <w:szCs w:val="21"/>
        </w:rPr>
        <w:t>供应商：</w:t>
      </w:r>
      <w:r>
        <w:rPr>
          <w:rStyle w:val="20"/>
          <w:rFonts w:ascii="宋体" w:hAnsi="宋体"/>
          <w:color w:val="auto"/>
          <w:kern w:val="0"/>
          <w:sz w:val="21"/>
          <w:szCs w:val="21"/>
          <w:u w:val="single" w:color="000000"/>
        </w:rPr>
        <w:t xml:space="preserve">                       </w:t>
      </w:r>
      <w:r>
        <w:rPr>
          <w:rStyle w:val="20"/>
          <w:rFonts w:ascii="宋体" w:hAnsi="宋体"/>
          <w:color w:val="auto"/>
          <w:kern w:val="0"/>
          <w:sz w:val="21"/>
          <w:szCs w:val="21"/>
        </w:rPr>
        <w:t>（全称并加盖公章）</w:t>
      </w:r>
    </w:p>
    <w:p w14:paraId="10D1A70C">
      <w:pPr>
        <w:pStyle w:val="39"/>
        <w:spacing w:before="312" w:after="312" w:line="360" w:lineRule="auto"/>
        <w:jc w:val="right"/>
        <w:rPr>
          <w:rStyle w:val="20"/>
          <w:rFonts w:ascii="宋体" w:hAnsi="宋体"/>
          <w:color w:val="auto"/>
          <w:sz w:val="21"/>
          <w:szCs w:val="21"/>
        </w:rPr>
      </w:pPr>
      <w:r>
        <w:rPr>
          <w:rStyle w:val="20"/>
          <w:rFonts w:ascii="宋体" w:hAnsi="宋体"/>
          <w:color w:val="auto"/>
          <w:sz w:val="21"/>
          <w:szCs w:val="21"/>
        </w:rPr>
        <w:t>年    月    日</w:t>
      </w:r>
    </w:p>
    <w:p w14:paraId="467C02BF">
      <w:pPr>
        <w:spacing w:line="360" w:lineRule="auto"/>
        <w:jc w:val="left"/>
        <w:rPr>
          <w:rStyle w:val="20"/>
          <w:rFonts w:ascii="宋体" w:hAnsi="宋体"/>
          <w:b/>
          <w:color w:val="auto"/>
          <w:kern w:val="0"/>
          <w:sz w:val="21"/>
          <w:szCs w:val="21"/>
        </w:rPr>
      </w:pPr>
    </w:p>
    <w:p w14:paraId="7721C6CA">
      <w:pPr>
        <w:spacing w:line="360" w:lineRule="auto"/>
        <w:jc w:val="left"/>
        <w:rPr>
          <w:rStyle w:val="20"/>
          <w:rFonts w:ascii="宋体" w:hAnsi="宋体"/>
          <w:b/>
          <w:color w:val="auto"/>
          <w:kern w:val="0"/>
          <w:szCs w:val="24"/>
        </w:rPr>
      </w:pPr>
    </w:p>
    <w:p w14:paraId="2A5ED782">
      <w:pPr>
        <w:widowControl/>
        <w:shd w:val="clear" w:color="auto" w:fill="FFFFFF"/>
        <w:spacing w:before="50" w:after="50" w:line="405" w:lineRule="atLeast"/>
        <w:ind w:right="-1089" w:hanging="149"/>
        <w:rPr>
          <w:rFonts w:hint="eastAsia" w:ascii="宋体" w:hAnsi="宋体" w:eastAsia="宋体" w:cs="宋体"/>
          <w:color w:val="auto"/>
          <w:sz w:val="24"/>
          <w:highlight w:val="none"/>
          <w:shd w:val="clear" w:color="auto" w:fill="auto"/>
        </w:rPr>
      </w:pPr>
      <w:r>
        <w:rPr>
          <w:rStyle w:val="20"/>
          <w:rFonts w:ascii="宋体" w:hAnsi="宋体"/>
          <w:b/>
          <w:color w:val="auto"/>
          <w:kern w:val="0"/>
          <w:szCs w:val="24"/>
        </w:rPr>
        <w:br w:type="page"/>
      </w:r>
      <w:r>
        <w:rPr>
          <w:rFonts w:hint="eastAsia" w:ascii="宋体" w:hAnsi="宋体" w:eastAsia="宋体" w:cs="宋体"/>
          <w:b/>
          <w:bCs/>
          <w:color w:val="auto"/>
          <w:kern w:val="0"/>
          <w:sz w:val="24"/>
          <w:highlight w:val="none"/>
        </w:rPr>
        <w:t> 附件</w:t>
      </w: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highlight w:val="none"/>
          <w:lang w:val="en-US" w:eastAsia="zh-CN"/>
        </w:rPr>
        <w:t>服务</w:t>
      </w:r>
      <w:r>
        <w:rPr>
          <w:rFonts w:hint="eastAsia" w:ascii="宋体" w:hAnsi="宋体" w:eastAsia="宋体" w:cs="宋体"/>
          <w:b/>
          <w:bCs/>
          <w:color w:val="auto"/>
          <w:sz w:val="24"/>
          <w:highlight w:val="none"/>
          <w:shd w:val="clear" w:color="auto" w:fill="auto"/>
        </w:rPr>
        <w:t>技术响应表</w:t>
      </w:r>
      <w:r>
        <w:rPr>
          <w:rFonts w:hint="eastAsia" w:ascii="宋体" w:hAnsi="宋体" w:eastAsia="宋体" w:cs="宋体"/>
          <w:color w:val="auto"/>
          <w:sz w:val="24"/>
          <w:highlight w:val="none"/>
          <w:shd w:val="clear" w:color="auto" w:fill="auto"/>
        </w:rPr>
        <w:t>（格式）</w:t>
      </w:r>
    </w:p>
    <w:p w14:paraId="73D24E4F">
      <w:pPr>
        <w:widowControl/>
        <w:wordWrap w:val="0"/>
        <w:snapToGrid w:val="0"/>
        <w:spacing w:before="50" w:after="156" w:afterLines="50"/>
        <w:jc w:val="left"/>
        <w:rPr>
          <w:rFonts w:hint="eastAsia" w:ascii="宋体" w:hAnsi="宋体" w:eastAsia="宋体" w:cs="宋体"/>
          <w:color w:val="auto"/>
          <w:kern w:val="0"/>
          <w:sz w:val="24"/>
          <w:szCs w:val="24"/>
          <w:highlight w:val="none"/>
        </w:rPr>
      </w:pPr>
    </w:p>
    <w:p w14:paraId="743FFE31">
      <w:pPr>
        <w:widowControl/>
        <w:wordWrap w:val="0"/>
        <w:snapToGrid w:val="0"/>
        <w:spacing w:before="50" w:after="156" w:afterLines="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tbl>
      <w:tblPr>
        <w:tblStyle w:val="16"/>
        <w:tblW w:w="0" w:type="auto"/>
        <w:tblInd w:w="-10" w:type="dxa"/>
        <w:shd w:val="clear" w:color="auto" w:fill="FFFFFF"/>
        <w:tblLayout w:type="fixed"/>
        <w:tblCellMar>
          <w:top w:w="0" w:type="dxa"/>
          <w:left w:w="0" w:type="dxa"/>
          <w:bottom w:w="0" w:type="dxa"/>
          <w:right w:w="0" w:type="dxa"/>
        </w:tblCellMar>
      </w:tblPr>
      <w:tblGrid>
        <w:gridCol w:w="719"/>
        <w:gridCol w:w="1418"/>
        <w:gridCol w:w="1984"/>
        <w:gridCol w:w="2693"/>
        <w:gridCol w:w="1598"/>
      </w:tblGrid>
      <w:tr w14:paraId="0BE7AA0A">
        <w:tblPrEx>
          <w:shd w:val="clear" w:color="auto" w:fill="FFFFFF"/>
          <w:tblCellMar>
            <w:top w:w="0" w:type="dxa"/>
            <w:left w:w="0" w:type="dxa"/>
            <w:bottom w:w="0" w:type="dxa"/>
            <w:right w:w="0" w:type="dxa"/>
          </w:tblCellMar>
        </w:tblPrEx>
        <w:trPr>
          <w:trHeight w:val="775" w:hRule="atLeast"/>
        </w:trPr>
        <w:tc>
          <w:tcPr>
            <w:tcW w:w="719"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4E2FBB3">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418" w:type="dxa"/>
            <w:tcBorders>
              <w:top w:val="single" w:color="auto" w:sz="8" w:space="0"/>
              <w:left w:val="nil"/>
              <w:bottom w:val="single" w:color="auto" w:sz="8" w:space="0"/>
              <w:right w:val="single" w:color="auto" w:sz="8" w:space="0"/>
            </w:tcBorders>
            <w:shd w:val="clear" w:color="auto" w:fill="FFFFFF"/>
            <w:noWrap w:val="0"/>
            <w:vAlign w:val="top"/>
          </w:tcPr>
          <w:p w14:paraId="376447BF">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服务名称</w:t>
            </w:r>
          </w:p>
        </w:tc>
        <w:tc>
          <w:tcPr>
            <w:tcW w:w="1984" w:type="dxa"/>
            <w:tcBorders>
              <w:top w:val="single" w:color="auto" w:sz="8" w:space="0"/>
              <w:left w:val="nil"/>
              <w:bottom w:val="single" w:color="auto" w:sz="8" w:space="0"/>
              <w:right w:val="single" w:color="auto" w:sz="8" w:space="0"/>
            </w:tcBorders>
            <w:shd w:val="clear" w:color="auto" w:fill="FFFFFF"/>
            <w:noWrap w:val="0"/>
            <w:vAlign w:val="top"/>
          </w:tcPr>
          <w:p w14:paraId="0108EFE6">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采购文件要求</w:t>
            </w:r>
          </w:p>
        </w:tc>
        <w:tc>
          <w:tcPr>
            <w:tcW w:w="2693"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3D8F1A0E">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响应文件响应</w:t>
            </w:r>
          </w:p>
        </w:tc>
        <w:tc>
          <w:tcPr>
            <w:tcW w:w="1598"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FCA3E8F">
            <w:pPr>
              <w:widowControl/>
              <w:spacing w:before="156" w:after="156" w:line="27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偏离情况</w:t>
            </w:r>
          </w:p>
        </w:tc>
      </w:tr>
      <w:tr w14:paraId="4D4DA2B3">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14:paraId="1307DD95">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14:paraId="431B6022">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14:paraId="6E623955">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3BE95B5">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D3DCC7C">
            <w:pPr>
              <w:widowControl/>
              <w:spacing w:before="156" w:after="156" w:line="270" w:lineRule="atLeast"/>
              <w:rPr>
                <w:rFonts w:hint="eastAsia" w:ascii="宋体" w:hAnsi="宋体" w:eastAsia="宋体" w:cs="宋体"/>
                <w:color w:val="auto"/>
                <w:kern w:val="0"/>
                <w:sz w:val="24"/>
                <w:szCs w:val="24"/>
                <w:highlight w:val="none"/>
              </w:rPr>
            </w:pPr>
          </w:p>
        </w:tc>
      </w:tr>
      <w:tr w14:paraId="4DA22BC2">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14:paraId="09D6F6B5">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14:paraId="362B40F3">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14:paraId="523FAD01">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16DF936E">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5F3C4C2">
            <w:pPr>
              <w:widowControl/>
              <w:spacing w:before="156" w:after="156" w:line="270" w:lineRule="atLeast"/>
              <w:rPr>
                <w:rFonts w:hint="eastAsia" w:ascii="宋体" w:hAnsi="宋体" w:eastAsia="宋体" w:cs="宋体"/>
                <w:color w:val="auto"/>
                <w:kern w:val="0"/>
                <w:sz w:val="24"/>
                <w:szCs w:val="24"/>
                <w:highlight w:val="none"/>
              </w:rPr>
            </w:pPr>
          </w:p>
        </w:tc>
      </w:tr>
      <w:tr w14:paraId="5DFC0920">
        <w:tblPrEx>
          <w:shd w:val="clear" w:color="auto" w:fill="FFFFFF"/>
          <w:tblCellMar>
            <w:top w:w="0" w:type="dxa"/>
            <w:left w:w="0" w:type="dxa"/>
            <w:bottom w:w="0" w:type="dxa"/>
            <w:right w:w="0" w:type="dxa"/>
          </w:tblCellMar>
        </w:tblPrEx>
        <w:trPr>
          <w:trHeight w:val="684" w:hRule="atLeast"/>
        </w:trPr>
        <w:tc>
          <w:tcPr>
            <w:tcW w:w="719" w:type="dxa"/>
            <w:tcBorders>
              <w:top w:val="nil"/>
              <w:left w:val="single" w:color="auto" w:sz="8" w:space="0"/>
              <w:bottom w:val="single" w:color="auto" w:sz="8" w:space="0"/>
              <w:right w:val="single" w:color="auto" w:sz="8" w:space="0"/>
            </w:tcBorders>
            <w:shd w:val="clear" w:color="auto" w:fill="FFFFFF"/>
            <w:noWrap w:val="0"/>
            <w:vAlign w:val="center"/>
          </w:tcPr>
          <w:p w14:paraId="5DE9D267">
            <w:pPr>
              <w:widowControl/>
              <w:jc w:val="left"/>
              <w:rPr>
                <w:rFonts w:hint="eastAsia" w:ascii="宋体" w:hAnsi="宋体" w:eastAsia="宋体" w:cs="宋体"/>
                <w:color w:val="auto"/>
                <w:kern w:val="0"/>
                <w:sz w:val="24"/>
                <w:szCs w:val="24"/>
                <w:highlight w:val="none"/>
              </w:rPr>
            </w:pPr>
          </w:p>
        </w:tc>
        <w:tc>
          <w:tcPr>
            <w:tcW w:w="1418" w:type="dxa"/>
            <w:tcBorders>
              <w:top w:val="nil"/>
              <w:left w:val="nil"/>
              <w:bottom w:val="single" w:color="auto" w:sz="8" w:space="0"/>
              <w:right w:val="single" w:color="auto" w:sz="8" w:space="0"/>
            </w:tcBorders>
            <w:shd w:val="clear" w:color="auto" w:fill="FFFFFF"/>
            <w:noWrap w:val="0"/>
            <w:vAlign w:val="center"/>
          </w:tcPr>
          <w:p w14:paraId="2577A60F">
            <w:pPr>
              <w:widowControl/>
              <w:jc w:val="left"/>
              <w:rPr>
                <w:rFonts w:hint="eastAsia" w:ascii="宋体" w:hAnsi="宋体" w:eastAsia="宋体" w:cs="宋体"/>
                <w:color w:val="auto"/>
                <w:kern w:val="0"/>
                <w:sz w:val="24"/>
                <w:szCs w:val="24"/>
                <w:highlight w:val="none"/>
              </w:rPr>
            </w:pPr>
          </w:p>
        </w:tc>
        <w:tc>
          <w:tcPr>
            <w:tcW w:w="1984" w:type="dxa"/>
            <w:tcBorders>
              <w:left w:val="nil"/>
              <w:bottom w:val="single" w:color="auto" w:sz="8" w:space="0"/>
              <w:right w:val="single" w:color="auto" w:sz="8" w:space="0"/>
            </w:tcBorders>
            <w:shd w:val="clear" w:color="auto" w:fill="FFFFFF"/>
            <w:noWrap w:val="0"/>
            <w:vAlign w:val="center"/>
          </w:tcPr>
          <w:p w14:paraId="5F34C98A">
            <w:pPr>
              <w:widowControl/>
              <w:spacing w:before="156" w:after="156" w:line="270" w:lineRule="atLeast"/>
              <w:rPr>
                <w:rFonts w:hint="eastAsia" w:ascii="宋体" w:hAnsi="宋体" w:eastAsia="宋体" w:cs="宋体"/>
                <w:color w:val="auto"/>
                <w:kern w:val="0"/>
                <w:sz w:val="24"/>
                <w:szCs w:val="24"/>
                <w:highlight w:val="none"/>
              </w:rPr>
            </w:pPr>
          </w:p>
        </w:tc>
        <w:tc>
          <w:tcPr>
            <w:tcW w:w="2693"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4C5810EF">
            <w:pPr>
              <w:widowControl/>
              <w:spacing w:before="156" w:after="156" w:line="270" w:lineRule="atLeas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13FC5D30">
            <w:pPr>
              <w:widowControl/>
              <w:spacing w:before="156" w:after="156" w:line="270" w:lineRule="atLeast"/>
              <w:rPr>
                <w:rFonts w:hint="eastAsia" w:ascii="宋体" w:hAnsi="宋体" w:eastAsia="宋体" w:cs="宋体"/>
                <w:color w:val="auto"/>
                <w:kern w:val="0"/>
                <w:sz w:val="24"/>
                <w:szCs w:val="24"/>
                <w:highlight w:val="none"/>
              </w:rPr>
            </w:pPr>
          </w:p>
        </w:tc>
      </w:tr>
      <w:tr w14:paraId="08A8A63A">
        <w:tblPrEx>
          <w:shd w:val="clear" w:color="auto" w:fill="FFFFFF"/>
          <w:tblCellMar>
            <w:top w:w="0" w:type="dxa"/>
            <w:left w:w="0" w:type="dxa"/>
            <w:bottom w:w="0" w:type="dxa"/>
            <w:right w:w="0" w:type="dxa"/>
          </w:tblCellMar>
        </w:tblPrEx>
        <w:trPr>
          <w:trHeight w:val="300"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14:paraId="22111C28">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服务标准</w:t>
            </w:r>
          </w:p>
        </w:tc>
        <w:tc>
          <w:tcPr>
            <w:tcW w:w="6275" w:type="dxa"/>
            <w:gridSpan w:val="3"/>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41F4FA5">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（国家标准、行业标准、地区标准等）</w:t>
            </w:r>
          </w:p>
        </w:tc>
      </w:tr>
      <w:tr w14:paraId="217D2952">
        <w:tblPrEx>
          <w:shd w:val="clear" w:color="auto" w:fill="FFFFFF"/>
          <w:tblCellMar>
            <w:top w:w="0" w:type="dxa"/>
            <w:left w:w="0" w:type="dxa"/>
            <w:bottom w:w="0" w:type="dxa"/>
            <w:right w:w="0" w:type="dxa"/>
          </w:tblCellMar>
        </w:tblPrEx>
        <w:trPr>
          <w:trHeight w:val="315" w:hRule="atLeast"/>
        </w:trPr>
        <w:tc>
          <w:tcPr>
            <w:tcW w:w="2137" w:type="dxa"/>
            <w:gridSpan w:val="2"/>
            <w:tcBorders>
              <w:top w:val="nil"/>
              <w:left w:val="single" w:color="auto" w:sz="8" w:space="0"/>
              <w:bottom w:val="single" w:color="auto" w:sz="8" w:space="0"/>
              <w:right w:val="single" w:color="auto" w:sz="8" w:space="0"/>
            </w:tcBorders>
            <w:shd w:val="clear" w:color="auto" w:fill="FFFFFF"/>
            <w:noWrap w:val="0"/>
            <w:vAlign w:val="top"/>
          </w:tcPr>
          <w:p w14:paraId="60104AE6">
            <w:pPr>
              <w:widowControl/>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98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D915BD8">
            <w:pPr>
              <w:widowControl/>
              <w:jc w:val="left"/>
              <w:rPr>
                <w:rFonts w:hint="eastAsia" w:ascii="宋体" w:hAnsi="宋体" w:eastAsia="宋体" w:cs="宋体"/>
                <w:color w:val="auto"/>
                <w:kern w:val="0"/>
                <w:sz w:val="24"/>
                <w:szCs w:val="24"/>
                <w:highlight w:val="none"/>
              </w:rPr>
            </w:pPr>
          </w:p>
        </w:tc>
        <w:tc>
          <w:tcPr>
            <w:tcW w:w="2693"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68B5A5BB">
            <w:pPr>
              <w:widowControl/>
              <w:jc w:val="left"/>
              <w:rPr>
                <w:rFonts w:hint="eastAsia" w:ascii="宋体" w:hAnsi="宋体" w:eastAsia="宋体" w:cs="宋体"/>
                <w:color w:val="auto"/>
                <w:kern w:val="0"/>
                <w:sz w:val="24"/>
                <w:szCs w:val="24"/>
                <w:highlight w:val="none"/>
              </w:rPr>
            </w:pPr>
          </w:p>
        </w:tc>
        <w:tc>
          <w:tcPr>
            <w:tcW w:w="1598"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056E583">
            <w:pPr>
              <w:widowControl/>
              <w:jc w:val="left"/>
              <w:rPr>
                <w:rFonts w:hint="eastAsia" w:ascii="宋体" w:hAnsi="宋体" w:eastAsia="宋体" w:cs="宋体"/>
                <w:color w:val="auto"/>
                <w:kern w:val="0"/>
                <w:sz w:val="24"/>
                <w:szCs w:val="24"/>
                <w:highlight w:val="none"/>
              </w:rPr>
            </w:pPr>
          </w:p>
        </w:tc>
      </w:tr>
    </w:tbl>
    <w:p w14:paraId="4435D282">
      <w:pPr>
        <w:widowControl/>
        <w:wordWrap w:val="0"/>
        <w:spacing w:before="50" w:after="50" w:line="480" w:lineRule="auto"/>
        <w:jc w:val="left"/>
        <w:rPr>
          <w:rFonts w:hint="eastAsia" w:ascii="宋体" w:hAnsi="宋体" w:eastAsia="宋体" w:cs="宋体"/>
          <w:bCs/>
          <w:color w:val="auto"/>
          <w:kern w:val="0"/>
          <w:sz w:val="24"/>
          <w:szCs w:val="24"/>
          <w:highlight w:val="none"/>
        </w:rPr>
      </w:pPr>
    </w:p>
    <w:p w14:paraId="5D859DFE">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注：投标人必须如实完整填写表格， “偏离情况”是指“正偏离”、“负偏离”或“无偏离”。</w:t>
      </w:r>
    </w:p>
    <w:p w14:paraId="3ABB4375">
      <w:pPr>
        <w:widowControl/>
        <w:wordWrap w:val="0"/>
        <w:spacing w:before="50" w:after="50" w:line="480" w:lineRule="auto"/>
        <w:ind w:firstLine="480" w:firstLineChars="200"/>
        <w:jc w:val="left"/>
        <w:rPr>
          <w:rFonts w:hint="eastAsia" w:ascii="宋体" w:hAnsi="宋体" w:eastAsia="宋体" w:cs="宋体"/>
          <w:bCs/>
          <w:color w:val="auto"/>
          <w:kern w:val="0"/>
          <w:sz w:val="24"/>
          <w:szCs w:val="24"/>
          <w:highlight w:val="none"/>
        </w:rPr>
      </w:pPr>
    </w:p>
    <w:p w14:paraId="6074261B">
      <w:pPr>
        <w:widowControl/>
        <w:wordWrap w:val="0"/>
        <w:snapToGrid w:val="0"/>
        <w:spacing w:line="460" w:lineRule="exact"/>
        <w:ind w:firstLine="1560" w:firstLineChars="65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（全称并加盖公章）</w:t>
      </w:r>
    </w:p>
    <w:p w14:paraId="35104BB2">
      <w:pPr>
        <w:widowControl/>
        <w:wordWrap w:val="0"/>
        <w:snapToGrid w:val="0"/>
        <w:spacing w:line="46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年    月    日</w:t>
      </w:r>
    </w:p>
    <w:p w14:paraId="6D42B1AB">
      <w:pPr>
        <w:widowControl/>
        <w:wordWrap w:val="0"/>
        <w:snapToGrid w:val="0"/>
        <w:spacing w:before="50" w:line="480" w:lineRule="auto"/>
        <w:jc w:val="left"/>
        <w:rPr>
          <w:rFonts w:hint="eastAsia" w:ascii="宋体" w:hAnsi="宋体" w:eastAsia="宋体" w:cs="宋体"/>
          <w:b/>
          <w:color w:val="auto"/>
          <w:kern w:val="0"/>
          <w:sz w:val="22"/>
          <w:szCs w:val="22"/>
          <w:highlight w:val="none"/>
        </w:rPr>
      </w:pPr>
    </w:p>
    <w:p w14:paraId="60DB6143">
      <w:pPr>
        <w:widowControl/>
        <w:shd w:val="clear" w:color="auto" w:fill="FFFFFF"/>
        <w:spacing w:line="460" w:lineRule="atLeast"/>
        <w:rPr>
          <w:rFonts w:hint="eastAsia" w:ascii="宋体" w:hAnsi="宋体" w:eastAsia="宋体" w:cs="宋体"/>
          <w:b/>
          <w:bCs/>
          <w:color w:val="auto"/>
          <w:kern w:val="0"/>
          <w:sz w:val="24"/>
          <w:highlight w:val="none"/>
        </w:rPr>
      </w:pPr>
    </w:p>
    <w:p w14:paraId="43536227">
      <w:pPr>
        <w:pStyle w:val="101"/>
        <w:rPr>
          <w:rFonts w:hint="eastAsia" w:ascii="宋体" w:hAnsi="宋体" w:eastAsia="宋体" w:cs="宋体"/>
          <w:b/>
          <w:bCs/>
          <w:color w:val="auto"/>
          <w:kern w:val="0"/>
          <w:sz w:val="24"/>
          <w:highlight w:val="none"/>
        </w:rPr>
      </w:pPr>
    </w:p>
    <w:p w14:paraId="72D85202">
      <w:pPr>
        <w:pStyle w:val="101"/>
        <w:rPr>
          <w:rFonts w:hint="eastAsia" w:ascii="宋体" w:hAnsi="宋体" w:eastAsia="宋体" w:cs="宋体"/>
          <w:b/>
          <w:bCs/>
          <w:color w:val="auto"/>
          <w:kern w:val="0"/>
          <w:sz w:val="24"/>
          <w:highlight w:val="none"/>
        </w:rPr>
      </w:pPr>
    </w:p>
    <w:p w14:paraId="163DE456">
      <w:pPr>
        <w:pStyle w:val="101"/>
        <w:rPr>
          <w:rFonts w:hint="eastAsia" w:ascii="宋体" w:hAnsi="宋体" w:eastAsia="宋体" w:cs="宋体"/>
          <w:b/>
          <w:bCs/>
          <w:color w:val="auto"/>
          <w:kern w:val="0"/>
          <w:sz w:val="24"/>
          <w:highlight w:val="none"/>
        </w:rPr>
      </w:pPr>
    </w:p>
    <w:p w14:paraId="1208EA54">
      <w:pPr>
        <w:pStyle w:val="101"/>
        <w:rPr>
          <w:rFonts w:hint="eastAsia" w:ascii="宋体" w:hAnsi="宋体" w:eastAsia="宋体" w:cs="宋体"/>
          <w:b/>
          <w:bCs/>
          <w:color w:val="auto"/>
          <w:kern w:val="0"/>
          <w:sz w:val="24"/>
          <w:highlight w:val="none"/>
        </w:rPr>
      </w:pPr>
    </w:p>
    <w:p w14:paraId="2C18F856">
      <w:pPr>
        <w:pStyle w:val="101"/>
        <w:rPr>
          <w:rFonts w:hint="eastAsia" w:ascii="宋体" w:hAnsi="宋体" w:eastAsia="宋体" w:cs="宋体"/>
          <w:b/>
          <w:bCs/>
          <w:color w:val="auto"/>
          <w:kern w:val="0"/>
          <w:sz w:val="24"/>
          <w:highlight w:val="none"/>
        </w:rPr>
      </w:pPr>
    </w:p>
    <w:p w14:paraId="1946E18F">
      <w:pPr>
        <w:pStyle w:val="101"/>
        <w:rPr>
          <w:rFonts w:hint="eastAsia" w:ascii="宋体" w:hAnsi="宋体" w:eastAsia="宋体" w:cs="宋体"/>
          <w:b/>
          <w:bCs/>
          <w:color w:val="auto"/>
          <w:kern w:val="0"/>
          <w:sz w:val="24"/>
          <w:highlight w:val="none"/>
        </w:rPr>
      </w:pPr>
    </w:p>
    <w:p w14:paraId="4CB96D66">
      <w:pPr>
        <w:pStyle w:val="101"/>
        <w:rPr>
          <w:rFonts w:hint="eastAsia" w:ascii="宋体" w:hAnsi="宋体" w:eastAsia="宋体" w:cs="宋体"/>
          <w:b/>
          <w:bCs/>
          <w:color w:val="auto"/>
          <w:kern w:val="0"/>
          <w:sz w:val="24"/>
          <w:highlight w:val="none"/>
        </w:rPr>
      </w:pPr>
    </w:p>
    <w:p w14:paraId="6A7F43BD">
      <w:pPr>
        <w:pStyle w:val="101"/>
        <w:rPr>
          <w:rFonts w:hint="eastAsia" w:ascii="宋体" w:hAnsi="宋体" w:eastAsia="宋体" w:cs="宋体"/>
          <w:b/>
          <w:bCs/>
          <w:color w:val="auto"/>
          <w:kern w:val="0"/>
          <w:sz w:val="24"/>
          <w:highlight w:val="none"/>
        </w:rPr>
      </w:pPr>
    </w:p>
    <w:p w14:paraId="22A4D63B">
      <w:pPr>
        <w:pStyle w:val="101"/>
        <w:rPr>
          <w:rFonts w:hint="eastAsia" w:ascii="宋体" w:hAnsi="宋体" w:eastAsia="宋体" w:cs="宋体"/>
          <w:b/>
          <w:bCs/>
          <w:color w:val="auto"/>
          <w:kern w:val="0"/>
          <w:sz w:val="24"/>
          <w:highlight w:val="none"/>
        </w:rPr>
      </w:pPr>
    </w:p>
    <w:p w14:paraId="5C453850">
      <w:pPr>
        <w:pStyle w:val="101"/>
        <w:rPr>
          <w:rFonts w:hint="eastAsia" w:ascii="宋体" w:hAnsi="宋体" w:eastAsia="宋体" w:cs="宋体"/>
          <w:b/>
          <w:bCs/>
          <w:color w:val="auto"/>
          <w:kern w:val="0"/>
          <w:sz w:val="24"/>
          <w:highlight w:val="none"/>
        </w:rPr>
      </w:pPr>
    </w:p>
    <w:p w14:paraId="3077D68D">
      <w:pPr>
        <w:widowControl/>
        <w:wordWrap w:val="0"/>
        <w:snapToGrid w:val="0"/>
        <w:spacing w:before="50" w:line="480" w:lineRule="auto"/>
        <w:jc w:val="left"/>
        <w:rPr>
          <w:rFonts w:hint="eastAsia" w:ascii="宋体" w:hAnsi="宋体" w:eastAsia="宋体" w:cs="宋体"/>
          <w:color w:val="auto"/>
          <w:kern w:val="0"/>
          <w:sz w:val="24"/>
          <w:szCs w:val="20"/>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5</w:t>
      </w:r>
      <w:r>
        <w:rPr>
          <w:rFonts w:hint="eastAsia" w:ascii="宋体" w:hAnsi="宋体" w:eastAsia="宋体" w:cs="宋体"/>
          <w:b/>
          <w:bCs/>
          <w:color w:val="auto"/>
          <w:kern w:val="0"/>
          <w:sz w:val="24"/>
          <w:highlight w:val="none"/>
        </w:rPr>
        <w:t>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24"/>
          <w:highlight w:val="none"/>
        </w:rPr>
        <w:t>商务响应表</w:t>
      </w:r>
      <w:r>
        <w:rPr>
          <w:rFonts w:hint="eastAsia" w:ascii="宋体" w:hAnsi="宋体" w:eastAsia="宋体" w:cs="宋体"/>
          <w:color w:val="auto"/>
          <w:kern w:val="0"/>
          <w:sz w:val="24"/>
          <w:highlight w:val="none"/>
        </w:rPr>
        <w:t>（格式）</w:t>
      </w:r>
    </w:p>
    <w:p w14:paraId="632784FA">
      <w:pPr>
        <w:widowControl/>
        <w:shd w:val="clear" w:color="auto" w:fill="FFFFFF"/>
        <w:spacing w:before="50" w:line="405" w:lineRule="atLeast"/>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w:t>
      </w:r>
    </w:p>
    <w:tbl>
      <w:tblPr>
        <w:tblStyle w:val="16"/>
        <w:tblW w:w="8472" w:type="dxa"/>
        <w:tblInd w:w="0" w:type="dxa"/>
        <w:shd w:val="clear" w:color="auto" w:fill="FFFFFF"/>
        <w:tblLayout w:type="fixed"/>
        <w:tblCellMar>
          <w:top w:w="0" w:type="dxa"/>
          <w:left w:w="0" w:type="dxa"/>
          <w:bottom w:w="0" w:type="dxa"/>
          <w:right w:w="0" w:type="dxa"/>
        </w:tblCellMar>
      </w:tblPr>
      <w:tblGrid>
        <w:gridCol w:w="1951"/>
        <w:gridCol w:w="2126"/>
        <w:gridCol w:w="1560"/>
        <w:gridCol w:w="2835"/>
      </w:tblGrid>
      <w:tr w14:paraId="45B6076D">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top"/>
          </w:tcPr>
          <w:p w14:paraId="18C98943">
            <w:pPr>
              <w:widowControl/>
              <w:spacing w:before="156" w:line="270" w:lineRule="atLeas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项目</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7251F616">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谈判文件要求</w:t>
            </w: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0560CE8B">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是否响应</w:t>
            </w: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06572906">
            <w:pPr>
              <w:widowControl/>
              <w:spacing w:before="156" w:line="27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谈判供应商的承诺或说明</w:t>
            </w:r>
          </w:p>
        </w:tc>
      </w:tr>
      <w:tr w14:paraId="67B90934">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6F90D066">
            <w:pPr>
              <w:widowControl/>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eastAsia="zh-CN"/>
              </w:rPr>
              <w:t>合同签订时间</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2B29A0F6">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45747809">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19B63F67">
            <w:pPr>
              <w:widowControl/>
              <w:spacing w:line="270" w:lineRule="atLeast"/>
              <w:rPr>
                <w:rFonts w:hint="eastAsia" w:ascii="宋体" w:hAnsi="宋体" w:eastAsia="宋体" w:cs="宋体"/>
                <w:color w:val="auto"/>
                <w:kern w:val="0"/>
                <w:sz w:val="28"/>
                <w:szCs w:val="28"/>
                <w:highlight w:val="none"/>
              </w:rPr>
            </w:pPr>
          </w:p>
        </w:tc>
      </w:tr>
      <w:tr w14:paraId="68B9E1EA">
        <w:tblPrEx>
          <w:tblCellMar>
            <w:top w:w="0" w:type="dxa"/>
            <w:left w:w="0" w:type="dxa"/>
            <w:bottom w:w="0" w:type="dxa"/>
            <w:right w:w="0" w:type="dxa"/>
          </w:tblCellMar>
        </w:tblPrEx>
        <w:trPr>
          <w:trHeight w:val="514" w:hRule="atLeast"/>
        </w:trPr>
        <w:tc>
          <w:tcPr>
            <w:tcW w:w="1951" w:type="dxa"/>
            <w:tcBorders>
              <w:top w:val="single" w:color="auto" w:sz="8" w:space="0"/>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14:paraId="46CBBA6C">
            <w:pPr>
              <w:widowControl/>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eastAsia="zh-CN"/>
              </w:rPr>
              <w:t>服务地点</w:t>
            </w:r>
          </w:p>
        </w:tc>
        <w:tc>
          <w:tcPr>
            <w:tcW w:w="2126"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5DF242E6">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4" w:space="0"/>
              <w:bottom w:val="single" w:color="auto" w:sz="8" w:space="0"/>
              <w:right w:val="single" w:color="auto" w:sz="4" w:space="0"/>
            </w:tcBorders>
            <w:shd w:val="clear" w:color="auto" w:fill="FFFFFF"/>
            <w:noWrap w:val="0"/>
            <w:vAlign w:val="top"/>
          </w:tcPr>
          <w:p w14:paraId="657A8570">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4" w:space="0"/>
              <w:bottom w:val="single" w:color="auto" w:sz="8" w:space="0"/>
              <w:right w:val="single" w:color="auto" w:sz="8" w:space="0"/>
            </w:tcBorders>
            <w:shd w:val="clear" w:color="auto" w:fill="FFFFFF"/>
            <w:noWrap w:val="0"/>
            <w:vAlign w:val="top"/>
          </w:tcPr>
          <w:p w14:paraId="28A757DF">
            <w:pPr>
              <w:widowControl/>
              <w:spacing w:line="270" w:lineRule="atLeast"/>
              <w:rPr>
                <w:rFonts w:hint="eastAsia" w:ascii="宋体" w:hAnsi="宋体" w:eastAsia="宋体" w:cs="宋体"/>
                <w:color w:val="auto"/>
                <w:kern w:val="0"/>
                <w:sz w:val="28"/>
                <w:szCs w:val="28"/>
                <w:highlight w:val="none"/>
              </w:rPr>
            </w:pPr>
          </w:p>
        </w:tc>
      </w:tr>
      <w:tr w14:paraId="5E412A59">
        <w:tblPrEx>
          <w:tblCellMar>
            <w:top w:w="0" w:type="dxa"/>
            <w:left w:w="0" w:type="dxa"/>
            <w:bottom w:w="0" w:type="dxa"/>
            <w:right w:w="0" w:type="dxa"/>
          </w:tblCellMar>
        </w:tblPrEx>
        <w:trPr>
          <w:trHeight w:val="719"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5257BD17">
            <w:pPr>
              <w:widowControl/>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eastAsia="zh-CN"/>
              </w:rPr>
              <w:t>服务周期</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C35960E">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910405D">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51420A79">
            <w:pPr>
              <w:widowControl/>
              <w:spacing w:line="270" w:lineRule="atLeast"/>
              <w:rPr>
                <w:rFonts w:hint="eastAsia" w:ascii="宋体" w:hAnsi="宋体" w:eastAsia="宋体" w:cs="宋体"/>
                <w:color w:val="auto"/>
                <w:kern w:val="0"/>
                <w:sz w:val="28"/>
                <w:szCs w:val="28"/>
                <w:highlight w:val="none"/>
              </w:rPr>
            </w:pPr>
          </w:p>
        </w:tc>
      </w:tr>
      <w:tr w14:paraId="13164F36">
        <w:tblPrEx>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753CDCA4">
            <w:pPr>
              <w:widowControl/>
              <w:snapToGrid w:val="0"/>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shd w:val="clear" w:color="auto" w:fill="auto"/>
                <w:lang w:val="en-US" w:eastAsia="zh-CN"/>
              </w:rPr>
              <w:t>服务标准</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BF8C65F">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0219B9D4">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72925FAD">
            <w:pPr>
              <w:widowControl/>
              <w:spacing w:line="270" w:lineRule="atLeast"/>
              <w:rPr>
                <w:rFonts w:hint="eastAsia" w:ascii="宋体" w:hAnsi="宋体" w:eastAsia="宋体" w:cs="宋体"/>
                <w:color w:val="auto"/>
                <w:kern w:val="0"/>
                <w:sz w:val="28"/>
                <w:szCs w:val="28"/>
                <w:highlight w:val="none"/>
              </w:rPr>
            </w:pPr>
          </w:p>
        </w:tc>
      </w:tr>
      <w:tr w14:paraId="135D1F8F">
        <w:tblPrEx>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14:paraId="3BF54575">
            <w:pPr>
              <w:widowControl/>
              <w:snapToGrid w:val="0"/>
              <w:spacing w:line="360" w:lineRule="auto"/>
              <w:textAlignment w:val="auto"/>
              <w:rPr>
                <w:rFonts w:hint="eastAsia" w:ascii="宋体" w:hAnsi="宋体" w:eastAsia="宋体" w:cs="宋体"/>
                <w:color w:val="auto"/>
                <w:kern w:val="0"/>
                <w:sz w:val="24"/>
                <w:szCs w:val="24"/>
                <w:highlight w:val="none"/>
                <w:shd w:val="clear" w:color="FFFFFF" w:fill="D9D9D9"/>
                <w:lang w:val="en-US" w:eastAsia="zh-CN" w:bidi="ar-SA"/>
              </w:rPr>
            </w:pPr>
            <w:r>
              <w:rPr>
                <w:rFonts w:hint="eastAsia" w:ascii="宋体" w:hAnsi="宋体" w:eastAsia="宋体" w:cs="宋体"/>
                <w:color w:val="auto"/>
                <w:kern w:val="0"/>
                <w:sz w:val="24"/>
                <w:highlight w:val="none"/>
                <w:shd w:val="clear" w:color="auto" w:fill="auto"/>
                <w:lang w:val="en-US" w:eastAsia="zh-CN"/>
              </w:rPr>
              <w:t>付款方式</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3FC2C5D">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353031AD">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44BB3B45">
            <w:pPr>
              <w:widowControl/>
              <w:spacing w:line="270" w:lineRule="atLeast"/>
              <w:rPr>
                <w:rFonts w:hint="eastAsia" w:ascii="宋体" w:hAnsi="宋体" w:eastAsia="宋体" w:cs="宋体"/>
                <w:color w:val="auto"/>
                <w:kern w:val="0"/>
                <w:sz w:val="28"/>
                <w:szCs w:val="28"/>
                <w:highlight w:val="none"/>
              </w:rPr>
            </w:pPr>
          </w:p>
        </w:tc>
      </w:tr>
      <w:tr w14:paraId="63FD2740">
        <w:tblPrEx>
          <w:shd w:val="clear" w:color="auto" w:fill="FFFFFF"/>
          <w:tblCellMar>
            <w:top w:w="0" w:type="dxa"/>
            <w:left w:w="0" w:type="dxa"/>
            <w:bottom w:w="0" w:type="dxa"/>
            <w:right w:w="0" w:type="dxa"/>
          </w:tblCellMar>
        </w:tblPrEx>
        <w:trPr>
          <w:trHeight w:val="723" w:hRule="atLeast"/>
        </w:trPr>
        <w:tc>
          <w:tcPr>
            <w:tcW w:w="19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7928F46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0"/>
                <w:sz w:val="24"/>
                <w:highlight w:val="none"/>
                <w:shd w:val="clear" w:color="auto" w:fill="auto"/>
                <w:lang w:val="en-US" w:eastAsia="zh-CN"/>
              </w:rPr>
            </w:pPr>
            <w:r>
              <w:rPr>
                <w:rFonts w:hint="eastAsia" w:asciiTheme="minorEastAsia" w:hAnsiTheme="minorEastAsia" w:eastAsiaTheme="minorEastAsia" w:cstheme="minorEastAsia"/>
                <w:color w:val="auto"/>
                <w:kern w:val="0"/>
                <w:sz w:val="24"/>
                <w:highlight w:val="none"/>
              </w:rPr>
              <w:t>售后服务保障或维修响应时间要求</w:t>
            </w:r>
          </w:p>
        </w:tc>
        <w:tc>
          <w:tcPr>
            <w:tcW w:w="2126"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6E9725F3">
            <w:pPr>
              <w:widowControl/>
              <w:spacing w:line="270" w:lineRule="atLeast"/>
              <w:rPr>
                <w:rFonts w:hint="eastAsia" w:ascii="宋体" w:hAnsi="宋体" w:eastAsia="宋体" w:cs="宋体"/>
                <w:color w:val="auto"/>
                <w:kern w:val="0"/>
                <w:sz w:val="28"/>
                <w:szCs w:val="28"/>
                <w:highlight w:val="none"/>
              </w:rPr>
            </w:pPr>
          </w:p>
        </w:tc>
        <w:tc>
          <w:tcPr>
            <w:tcW w:w="1560"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113A1758">
            <w:pPr>
              <w:widowControl/>
              <w:spacing w:line="270" w:lineRule="atLeast"/>
              <w:rPr>
                <w:rFonts w:hint="eastAsia" w:ascii="宋体" w:hAnsi="宋体" w:eastAsia="宋体" w:cs="宋体"/>
                <w:color w:val="auto"/>
                <w:kern w:val="0"/>
                <w:sz w:val="28"/>
                <w:szCs w:val="28"/>
                <w:highlight w:val="none"/>
              </w:rPr>
            </w:pPr>
          </w:p>
        </w:tc>
        <w:tc>
          <w:tcPr>
            <w:tcW w:w="2835" w:type="dxa"/>
            <w:tcBorders>
              <w:top w:val="single" w:color="auto" w:sz="8" w:space="0"/>
              <w:left w:val="single" w:color="auto" w:sz="8" w:space="0"/>
              <w:bottom w:val="single" w:color="auto" w:sz="8" w:space="0"/>
              <w:right w:val="single" w:color="auto" w:sz="8" w:space="0"/>
            </w:tcBorders>
            <w:shd w:val="clear" w:color="auto" w:fill="FFFFFF"/>
            <w:noWrap w:val="0"/>
            <w:vAlign w:val="top"/>
          </w:tcPr>
          <w:p w14:paraId="22580FF4">
            <w:pPr>
              <w:widowControl/>
              <w:spacing w:line="270" w:lineRule="atLeast"/>
              <w:rPr>
                <w:rFonts w:hint="eastAsia" w:ascii="宋体" w:hAnsi="宋体" w:eastAsia="宋体" w:cs="宋体"/>
                <w:color w:val="auto"/>
                <w:kern w:val="0"/>
                <w:sz w:val="28"/>
                <w:szCs w:val="28"/>
                <w:highlight w:val="none"/>
              </w:rPr>
            </w:pPr>
          </w:p>
        </w:tc>
      </w:tr>
    </w:tbl>
    <w:p w14:paraId="6FC741D5">
      <w:pPr>
        <w:widowControl/>
        <w:shd w:val="clear" w:color="auto" w:fill="FFFFFF"/>
        <w:spacing w:before="50" w:line="405" w:lineRule="atLeast"/>
        <w:jc w:val="left"/>
        <w:rPr>
          <w:rFonts w:hint="eastAsia" w:ascii="宋体" w:hAnsi="宋体" w:eastAsia="宋体" w:cs="宋体"/>
          <w:color w:val="auto"/>
          <w:kern w:val="0"/>
          <w:sz w:val="24"/>
          <w:highlight w:val="none"/>
          <w:u w:val="single"/>
        </w:rPr>
      </w:pPr>
    </w:p>
    <w:p w14:paraId="4402BA15">
      <w:pPr>
        <w:widowControl/>
        <w:shd w:val="clear" w:color="auto" w:fill="FFFFFF"/>
        <w:spacing w:line="46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xml:space="preserve">                             供应商代表签字： </w:t>
      </w:r>
      <w:r>
        <w:rPr>
          <w:rFonts w:hint="eastAsia" w:ascii="宋体" w:hAnsi="宋体" w:eastAsia="宋体" w:cs="宋体"/>
          <w:color w:val="auto"/>
          <w:kern w:val="0"/>
          <w:sz w:val="24"/>
          <w:highlight w:val="none"/>
          <w:u w:val="single"/>
        </w:rPr>
        <w:t xml:space="preserve">          </w:t>
      </w:r>
    </w:p>
    <w:p w14:paraId="2F3F0854">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（全称并加盖公章）   </w:t>
      </w:r>
    </w:p>
    <w:p w14:paraId="0B61B2CC">
      <w:pPr>
        <w:widowControl/>
        <w:shd w:val="clear" w:color="auto" w:fill="FFFFFF"/>
        <w:spacing w:line="460" w:lineRule="atLeast"/>
        <w:ind w:firstLine="3480" w:firstLine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p>
    <w:p w14:paraId="543B8C33">
      <w:pPr>
        <w:widowControl/>
        <w:shd w:val="clear" w:color="auto" w:fill="FFFFFF"/>
        <w:spacing w:line="460" w:lineRule="atLeast"/>
        <w:rPr>
          <w:rFonts w:hint="eastAsia" w:ascii="宋体" w:hAnsi="宋体" w:eastAsia="宋体" w:cs="宋体"/>
          <w:b/>
          <w:bCs/>
          <w:color w:val="auto"/>
          <w:kern w:val="0"/>
          <w:sz w:val="24"/>
          <w:highlight w:val="none"/>
        </w:rPr>
      </w:pPr>
    </w:p>
    <w:p w14:paraId="7E8A5EAF">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6D904D70">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5C437C52">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34C030FA">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6A8AC790">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664C0E91">
      <w:pPr>
        <w:widowControl/>
        <w:shd w:val="clear" w:color="auto" w:fill="FFFFFF"/>
        <w:spacing w:line="460" w:lineRule="atLeast"/>
        <w:ind w:firstLine="2530" w:firstLineChars="1050"/>
        <w:rPr>
          <w:rFonts w:hint="eastAsia" w:ascii="宋体" w:hAnsi="宋体" w:eastAsia="宋体" w:cs="宋体"/>
          <w:b/>
          <w:bCs/>
          <w:color w:val="auto"/>
          <w:kern w:val="0"/>
          <w:sz w:val="24"/>
          <w:highlight w:val="none"/>
        </w:rPr>
      </w:pPr>
    </w:p>
    <w:p w14:paraId="7CDC0987">
      <w:pPr>
        <w:pStyle w:val="102"/>
        <w:rPr>
          <w:rFonts w:hint="eastAsia" w:ascii="宋体" w:hAnsi="宋体" w:eastAsia="宋体" w:cs="宋体"/>
          <w:b/>
          <w:bCs/>
          <w:color w:val="auto"/>
          <w:kern w:val="0"/>
          <w:sz w:val="24"/>
          <w:highlight w:val="none"/>
        </w:rPr>
      </w:pPr>
    </w:p>
    <w:p w14:paraId="0D407420">
      <w:pPr>
        <w:pStyle w:val="102"/>
        <w:rPr>
          <w:rFonts w:hint="eastAsia" w:ascii="宋体" w:hAnsi="宋体" w:eastAsia="宋体" w:cs="宋体"/>
          <w:b/>
          <w:bCs/>
          <w:color w:val="auto"/>
          <w:kern w:val="0"/>
          <w:sz w:val="24"/>
          <w:highlight w:val="none"/>
        </w:rPr>
      </w:pPr>
    </w:p>
    <w:p w14:paraId="5EBF83E6">
      <w:pPr>
        <w:pStyle w:val="102"/>
        <w:rPr>
          <w:rFonts w:hint="eastAsia" w:ascii="宋体" w:hAnsi="宋体" w:eastAsia="宋体" w:cs="宋体"/>
          <w:b/>
          <w:bCs/>
          <w:color w:val="auto"/>
          <w:kern w:val="0"/>
          <w:sz w:val="24"/>
          <w:highlight w:val="none"/>
        </w:rPr>
      </w:pPr>
    </w:p>
    <w:p w14:paraId="68F6D2AA">
      <w:pPr>
        <w:pStyle w:val="102"/>
        <w:rPr>
          <w:rFonts w:hint="eastAsia" w:ascii="宋体" w:hAnsi="宋体" w:eastAsia="宋体" w:cs="宋体"/>
          <w:b/>
          <w:bCs/>
          <w:color w:val="auto"/>
          <w:kern w:val="0"/>
          <w:sz w:val="24"/>
          <w:highlight w:val="none"/>
        </w:rPr>
      </w:pPr>
    </w:p>
    <w:p w14:paraId="137C3576">
      <w:pPr>
        <w:pStyle w:val="102"/>
        <w:rPr>
          <w:rFonts w:hint="eastAsia" w:ascii="宋体" w:hAnsi="宋体" w:eastAsia="宋体" w:cs="宋体"/>
          <w:b/>
          <w:bCs/>
          <w:color w:val="auto"/>
          <w:kern w:val="0"/>
          <w:sz w:val="24"/>
          <w:highlight w:val="none"/>
        </w:rPr>
      </w:pPr>
    </w:p>
    <w:p w14:paraId="75B57B75">
      <w:pPr>
        <w:pStyle w:val="102"/>
        <w:rPr>
          <w:rFonts w:hint="eastAsia" w:ascii="宋体" w:hAnsi="宋体" w:eastAsia="宋体" w:cs="宋体"/>
          <w:b/>
          <w:bCs/>
          <w:color w:val="auto"/>
          <w:kern w:val="0"/>
          <w:sz w:val="24"/>
          <w:highlight w:val="none"/>
        </w:rPr>
      </w:pPr>
    </w:p>
    <w:p w14:paraId="06ADD592">
      <w:pPr>
        <w:widowControl/>
        <w:shd w:val="clear" w:color="auto" w:fill="FFFFFF"/>
        <w:spacing w:line="460" w:lineRule="atLeast"/>
        <w:rPr>
          <w:rFonts w:hint="eastAsia" w:ascii="宋体" w:hAnsi="宋体" w:eastAsia="宋体" w:cs="宋体"/>
          <w:b/>
          <w:bCs/>
          <w:color w:val="auto"/>
          <w:kern w:val="0"/>
          <w:sz w:val="24"/>
          <w:highlight w:val="none"/>
        </w:rPr>
      </w:pPr>
    </w:p>
    <w:p w14:paraId="6CD0B6AD">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6</w:t>
      </w:r>
      <w:r>
        <w:rPr>
          <w:rFonts w:hint="eastAsia" w:ascii="宋体" w:hAnsi="宋体" w:eastAsia="宋体" w:cs="宋体"/>
          <w:b/>
          <w:bCs/>
          <w:color w:val="auto"/>
          <w:kern w:val="0"/>
          <w:sz w:val="24"/>
          <w:highlight w:val="none"/>
        </w:rPr>
        <w:t>           </w:t>
      </w:r>
    </w:p>
    <w:p w14:paraId="02C610A1">
      <w:pPr>
        <w:pStyle w:val="102"/>
        <w:rPr>
          <w:rFonts w:hint="eastAsia" w:ascii="宋体" w:hAnsi="宋体" w:eastAsia="宋体" w:cs="宋体"/>
          <w:b/>
          <w:bCs/>
          <w:color w:val="auto"/>
          <w:kern w:val="0"/>
          <w:sz w:val="24"/>
          <w:highlight w:val="none"/>
        </w:rPr>
      </w:pPr>
    </w:p>
    <w:p w14:paraId="3A45EF4B">
      <w:pPr>
        <w:pStyle w:val="102"/>
        <w:rPr>
          <w:rFonts w:hint="eastAsia" w:ascii="宋体" w:hAnsi="宋体" w:eastAsia="宋体" w:cs="宋体"/>
          <w:b/>
          <w:bCs/>
          <w:color w:val="auto"/>
          <w:kern w:val="0"/>
          <w:sz w:val="24"/>
          <w:highlight w:val="none"/>
        </w:rPr>
      </w:pPr>
    </w:p>
    <w:p w14:paraId="076E59BA">
      <w:pPr>
        <w:widowControl/>
        <w:shd w:val="clear" w:color="auto" w:fill="FFFFFF"/>
        <w:spacing w:line="460" w:lineRule="atLeast"/>
        <w:ind w:firstLine="2530" w:firstLineChars="105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法定代表人身份证明</w:t>
      </w:r>
      <w:r>
        <w:rPr>
          <w:rFonts w:hint="eastAsia" w:ascii="宋体" w:hAnsi="宋体" w:eastAsia="宋体" w:cs="宋体"/>
          <w:color w:val="auto"/>
          <w:kern w:val="0"/>
          <w:sz w:val="24"/>
          <w:highlight w:val="none"/>
        </w:rPr>
        <w:t>（格式）</w:t>
      </w:r>
    </w:p>
    <w:p w14:paraId="127C1342">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供应商名称：</w:t>
      </w:r>
      <w:r>
        <w:rPr>
          <w:rFonts w:hint="eastAsia" w:ascii="宋体" w:hAnsi="宋体" w:eastAsia="宋体" w:cs="宋体"/>
          <w:color w:val="auto"/>
          <w:kern w:val="0"/>
          <w:sz w:val="24"/>
          <w:highlight w:val="none"/>
          <w:u w:val="single"/>
        </w:rPr>
        <w:t>           </w:t>
      </w:r>
    </w:p>
    <w:p w14:paraId="5F7E88A0">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 w:val="24"/>
          <w:highlight w:val="none"/>
          <w:u w:val="single"/>
        </w:rPr>
        <w:t>            </w:t>
      </w:r>
    </w:p>
    <w:p w14:paraId="455EEE11">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14:paraId="1C62FF61">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kern w:val="0"/>
          <w:sz w:val="24"/>
          <w:highlight w:val="none"/>
          <w:u w:val="single"/>
        </w:rPr>
        <w:t>      </w:t>
      </w:r>
    </w:p>
    <w:p w14:paraId="01238871">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姓名：____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，性别：____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，年龄：____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，职务：____</w:t>
      </w:r>
      <w:r>
        <w:rPr>
          <w:rFonts w:hint="eastAsia" w:ascii="宋体" w:hAnsi="宋体" w:eastAsia="宋体" w:cs="宋体"/>
          <w:color w:val="auto"/>
          <w:kern w:val="0"/>
          <w:sz w:val="24"/>
          <w:highlight w:val="none"/>
          <w:u w:val="single"/>
        </w:rPr>
        <w:t>   _</w:t>
      </w:r>
      <w:r>
        <w:rPr>
          <w:rFonts w:hint="eastAsia" w:ascii="宋体" w:hAnsi="宋体" w:eastAsia="宋体" w:cs="宋体"/>
          <w:color w:val="auto"/>
          <w:kern w:val="0"/>
          <w:sz w:val="24"/>
          <w:highlight w:val="none"/>
        </w:rPr>
        <w:t>系</w:t>
      </w:r>
      <w:r>
        <w:rPr>
          <w:rFonts w:hint="eastAsia" w:ascii="宋体" w:hAnsi="宋体" w:eastAsia="宋体" w:cs="宋体"/>
          <w:color w:val="auto"/>
          <w:kern w:val="0"/>
          <w:sz w:val="24"/>
          <w:highlight w:val="none"/>
          <w:u w:val="single"/>
        </w:rPr>
        <w:t>  _______     __</w:t>
      </w:r>
      <w:r>
        <w:rPr>
          <w:rFonts w:hint="eastAsia" w:ascii="宋体" w:hAnsi="宋体" w:eastAsia="宋体" w:cs="宋体"/>
          <w:color w:val="auto"/>
          <w:kern w:val="0"/>
          <w:sz w:val="24"/>
          <w:highlight w:val="none"/>
        </w:rPr>
        <w:t>（供应商名称）的法定代表人。</w:t>
      </w:r>
    </w:p>
    <w:p w14:paraId="7A1967A0">
      <w:pPr>
        <w:widowControl/>
        <w:shd w:val="clear" w:color="auto" w:fill="FFFFFF"/>
        <w:spacing w:line="460" w:lineRule="atLeas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特此证明。</w:t>
      </w:r>
    </w:p>
    <w:tbl>
      <w:tblPr>
        <w:tblStyle w:val="16"/>
        <w:tblpPr w:leftFromText="180" w:rightFromText="180" w:vertAnchor="text" w:horzAnchor="margin" w:tblpXSpec="center" w:tblpY="2430"/>
        <w:tblW w:w="5328" w:type="dxa"/>
        <w:tblInd w:w="0" w:type="dxa"/>
        <w:shd w:val="clear" w:color="auto" w:fill="FFFFFF"/>
        <w:tblLayout w:type="fixed"/>
        <w:tblCellMar>
          <w:top w:w="0" w:type="dxa"/>
          <w:left w:w="0" w:type="dxa"/>
          <w:bottom w:w="0" w:type="dxa"/>
          <w:right w:w="0" w:type="dxa"/>
        </w:tblCellMar>
      </w:tblPr>
      <w:tblGrid>
        <w:gridCol w:w="5328"/>
      </w:tblGrid>
      <w:tr w14:paraId="3321DF13">
        <w:tblPrEx>
          <w:shd w:val="clear" w:color="auto" w:fill="FFFFFF"/>
          <w:tblCellMar>
            <w:top w:w="0" w:type="dxa"/>
            <w:left w:w="0" w:type="dxa"/>
            <w:bottom w:w="0" w:type="dxa"/>
            <w:right w:w="0" w:type="dxa"/>
          </w:tblCellMar>
        </w:tblPrEx>
        <w:trPr>
          <w:trHeight w:val="2800" w:hRule="atLeast"/>
        </w:trPr>
        <w:tc>
          <w:tcPr>
            <w:tcW w:w="5328"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5CC460B4">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此处请粘贴法定代表人身份证复印件</w:t>
            </w:r>
          </w:p>
        </w:tc>
      </w:tr>
    </w:tbl>
    <w:p w14:paraId="4F6103EA">
      <w:pPr>
        <w:widowControl/>
        <w:shd w:val="clear" w:color="auto" w:fill="FFFFFF"/>
        <w:spacing w:line="460" w:lineRule="atLeast"/>
        <w:rPr>
          <w:rFonts w:hint="eastAsia" w:ascii="宋体" w:hAnsi="宋体" w:eastAsia="宋体" w:cs="宋体"/>
          <w:color w:val="auto"/>
          <w:kern w:val="0"/>
          <w:sz w:val="24"/>
          <w:highlight w:val="none"/>
        </w:rPr>
      </w:pPr>
    </w:p>
    <w:p w14:paraId="1E6EFE74">
      <w:pPr>
        <w:widowControl/>
        <w:shd w:val="clear" w:color="auto" w:fill="FFFFFF"/>
        <w:spacing w:line="460" w:lineRule="atLeast"/>
        <w:ind w:firstLine="2880" w:firstLineChars="1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14:paraId="28514889">
      <w:pPr>
        <w:widowControl/>
        <w:shd w:val="clear" w:color="auto" w:fill="FFFFFF"/>
        <w:spacing w:line="460" w:lineRule="atLeast"/>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5EB6567D">
      <w:pPr>
        <w:widowControl/>
        <w:shd w:val="clear" w:color="auto" w:fill="FFFFFF"/>
        <w:spacing w:line="460" w:lineRule="atLeast"/>
        <w:rPr>
          <w:rFonts w:hint="eastAsia" w:ascii="宋体" w:hAnsi="宋体" w:eastAsia="宋体" w:cs="宋体"/>
          <w:b/>
          <w:bCs/>
          <w:color w:val="auto"/>
          <w:kern w:val="0"/>
          <w:sz w:val="24"/>
          <w:highlight w:val="none"/>
        </w:rPr>
      </w:pPr>
    </w:p>
    <w:p w14:paraId="3ED92CFC">
      <w:pPr>
        <w:widowControl/>
        <w:shd w:val="clear" w:color="auto" w:fill="FFFFFF"/>
        <w:spacing w:line="460" w:lineRule="atLeast"/>
        <w:rPr>
          <w:rFonts w:hint="eastAsia" w:ascii="宋体" w:hAnsi="宋体" w:eastAsia="宋体" w:cs="宋体"/>
          <w:b/>
          <w:bCs/>
          <w:color w:val="auto"/>
          <w:kern w:val="0"/>
          <w:sz w:val="24"/>
          <w:highlight w:val="none"/>
        </w:rPr>
      </w:pPr>
    </w:p>
    <w:p w14:paraId="5DEC8419">
      <w:pPr>
        <w:widowControl/>
        <w:shd w:val="clear" w:color="auto" w:fill="FFFFFF"/>
        <w:spacing w:line="460" w:lineRule="atLeast"/>
        <w:rPr>
          <w:rFonts w:hint="eastAsia" w:ascii="宋体" w:hAnsi="宋体" w:eastAsia="宋体" w:cs="宋体"/>
          <w:b/>
          <w:bCs/>
          <w:color w:val="auto"/>
          <w:kern w:val="0"/>
          <w:sz w:val="24"/>
          <w:highlight w:val="none"/>
        </w:rPr>
      </w:pPr>
    </w:p>
    <w:p w14:paraId="7528369C">
      <w:pPr>
        <w:widowControl/>
        <w:shd w:val="clear" w:color="auto" w:fill="FFFFFF"/>
        <w:spacing w:line="460" w:lineRule="atLeast"/>
        <w:rPr>
          <w:rFonts w:hint="eastAsia" w:ascii="宋体" w:hAnsi="宋体" w:eastAsia="宋体" w:cs="宋体"/>
          <w:b/>
          <w:bCs/>
          <w:color w:val="auto"/>
          <w:kern w:val="0"/>
          <w:sz w:val="24"/>
          <w:highlight w:val="none"/>
        </w:rPr>
      </w:pPr>
    </w:p>
    <w:p w14:paraId="6B5E85FB">
      <w:pPr>
        <w:widowControl/>
        <w:shd w:val="clear" w:color="auto" w:fill="FFFFFF"/>
        <w:spacing w:line="460" w:lineRule="atLeast"/>
        <w:rPr>
          <w:rFonts w:hint="eastAsia" w:ascii="宋体" w:hAnsi="宋体" w:eastAsia="宋体" w:cs="宋体"/>
          <w:b/>
          <w:bCs/>
          <w:color w:val="auto"/>
          <w:kern w:val="0"/>
          <w:sz w:val="24"/>
          <w:highlight w:val="none"/>
        </w:rPr>
      </w:pPr>
    </w:p>
    <w:p w14:paraId="42490980">
      <w:pPr>
        <w:widowControl/>
        <w:shd w:val="clear" w:color="auto" w:fill="FFFFFF"/>
        <w:spacing w:line="460" w:lineRule="atLeast"/>
        <w:rPr>
          <w:rFonts w:hint="eastAsia" w:ascii="宋体" w:hAnsi="宋体" w:eastAsia="宋体" w:cs="宋体"/>
          <w:b/>
          <w:bCs/>
          <w:color w:val="auto"/>
          <w:kern w:val="0"/>
          <w:sz w:val="24"/>
          <w:highlight w:val="none"/>
        </w:rPr>
      </w:pPr>
    </w:p>
    <w:p w14:paraId="1B32477E">
      <w:pPr>
        <w:widowControl/>
        <w:shd w:val="clear" w:color="auto" w:fill="FFFFFF"/>
        <w:spacing w:line="460" w:lineRule="atLeast"/>
        <w:rPr>
          <w:rFonts w:hint="eastAsia" w:ascii="宋体" w:hAnsi="宋体" w:eastAsia="宋体" w:cs="宋体"/>
          <w:b/>
          <w:bCs/>
          <w:color w:val="auto"/>
          <w:kern w:val="0"/>
          <w:sz w:val="24"/>
          <w:highlight w:val="none"/>
        </w:rPr>
      </w:pPr>
    </w:p>
    <w:p w14:paraId="7098AF6C">
      <w:pPr>
        <w:widowControl/>
        <w:shd w:val="clear" w:color="auto" w:fill="FFFFFF"/>
        <w:spacing w:line="460" w:lineRule="atLeast"/>
        <w:rPr>
          <w:rFonts w:hint="eastAsia" w:ascii="宋体" w:hAnsi="宋体" w:eastAsia="宋体" w:cs="宋体"/>
          <w:b/>
          <w:bCs/>
          <w:color w:val="auto"/>
          <w:kern w:val="0"/>
          <w:sz w:val="24"/>
          <w:highlight w:val="none"/>
        </w:rPr>
      </w:pPr>
    </w:p>
    <w:p w14:paraId="4A4F33C0">
      <w:pPr>
        <w:pStyle w:val="101"/>
        <w:rPr>
          <w:rFonts w:hint="eastAsia" w:ascii="宋体" w:hAnsi="宋体" w:eastAsia="宋体" w:cs="宋体"/>
          <w:b/>
          <w:bCs/>
          <w:color w:val="auto"/>
          <w:kern w:val="0"/>
          <w:sz w:val="24"/>
          <w:highlight w:val="none"/>
        </w:rPr>
      </w:pPr>
    </w:p>
    <w:p w14:paraId="5F8D4583">
      <w:pPr>
        <w:pStyle w:val="101"/>
        <w:rPr>
          <w:rFonts w:hint="eastAsia" w:ascii="宋体" w:hAnsi="宋体" w:eastAsia="宋体" w:cs="宋体"/>
          <w:b/>
          <w:bCs/>
          <w:color w:val="auto"/>
          <w:kern w:val="0"/>
          <w:sz w:val="24"/>
          <w:highlight w:val="none"/>
        </w:rPr>
      </w:pPr>
    </w:p>
    <w:p w14:paraId="68D9C54C">
      <w:pPr>
        <w:pStyle w:val="101"/>
        <w:rPr>
          <w:rFonts w:hint="eastAsia" w:ascii="宋体" w:hAnsi="宋体" w:eastAsia="宋体" w:cs="宋体"/>
          <w:b/>
          <w:bCs/>
          <w:color w:val="auto"/>
          <w:kern w:val="0"/>
          <w:sz w:val="24"/>
          <w:highlight w:val="none"/>
        </w:rPr>
      </w:pPr>
    </w:p>
    <w:p w14:paraId="54AB0531">
      <w:pPr>
        <w:pStyle w:val="101"/>
        <w:rPr>
          <w:rFonts w:hint="eastAsia" w:ascii="宋体" w:hAnsi="宋体" w:eastAsia="宋体" w:cs="宋体"/>
          <w:b/>
          <w:bCs/>
          <w:color w:val="auto"/>
          <w:kern w:val="0"/>
          <w:sz w:val="24"/>
          <w:highlight w:val="none"/>
        </w:rPr>
      </w:pPr>
    </w:p>
    <w:p w14:paraId="4650FDDF">
      <w:pPr>
        <w:pStyle w:val="101"/>
        <w:rPr>
          <w:rFonts w:hint="eastAsia" w:ascii="宋体" w:hAnsi="宋体" w:eastAsia="宋体" w:cs="宋体"/>
          <w:b/>
          <w:bCs/>
          <w:color w:val="auto"/>
          <w:kern w:val="0"/>
          <w:sz w:val="24"/>
          <w:highlight w:val="none"/>
        </w:rPr>
      </w:pPr>
    </w:p>
    <w:p w14:paraId="7E838E8B">
      <w:pPr>
        <w:pStyle w:val="101"/>
        <w:rPr>
          <w:rFonts w:hint="eastAsia" w:ascii="宋体" w:hAnsi="宋体" w:eastAsia="宋体" w:cs="宋体"/>
          <w:b/>
          <w:bCs/>
          <w:color w:val="auto"/>
          <w:kern w:val="0"/>
          <w:sz w:val="24"/>
          <w:highlight w:val="none"/>
        </w:rPr>
      </w:pPr>
    </w:p>
    <w:p w14:paraId="55738883">
      <w:pPr>
        <w:pStyle w:val="101"/>
        <w:rPr>
          <w:rFonts w:hint="eastAsia" w:ascii="宋体" w:hAnsi="宋体" w:eastAsia="宋体" w:cs="宋体"/>
          <w:b/>
          <w:bCs/>
          <w:color w:val="auto"/>
          <w:kern w:val="0"/>
          <w:sz w:val="24"/>
          <w:highlight w:val="none"/>
        </w:rPr>
      </w:pPr>
    </w:p>
    <w:p w14:paraId="15CAFCF7">
      <w:pPr>
        <w:pStyle w:val="101"/>
        <w:rPr>
          <w:rFonts w:hint="eastAsia" w:ascii="宋体" w:hAnsi="宋体" w:eastAsia="宋体" w:cs="宋体"/>
          <w:b/>
          <w:bCs/>
          <w:color w:val="auto"/>
          <w:kern w:val="0"/>
          <w:sz w:val="24"/>
          <w:highlight w:val="none"/>
        </w:rPr>
      </w:pPr>
    </w:p>
    <w:p w14:paraId="7432A327">
      <w:pPr>
        <w:pStyle w:val="101"/>
        <w:rPr>
          <w:rFonts w:hint="eastAsia" w:ascii="宋体" w:hAnsi="宋体" w:eastAsia="宋体" w:cs="宋体"/>
          <w:b/>
          <w:bCs/>
          <w:color w:val="auto"/>
          <w:kern w:val="0"/>
          <w:sz w:val="24"/>
          <w:highlight w:val="none"/>
        </w:rPr>
      </w:pPr>
    </w:p>
    <w:p w14:paraId="6CE44B50">
      <w:pPr>
        <w:pStyle w:val="101"/>
        <w:rPr>
          <w:rFonts w:hint="eastAsia" w:ascii="宋体" w:hAnsi="宋体" w:eastAsia="宋体" w:cs="宋体"/>
          <w:b/>
          <w:bCs/>
          <w:color w:val="auto"/>
          <w:kern w:val="0"/>
          <w:sz w:val="24"/>
          <w:highlight w:val="none"/>
        </w:rPr>
      </w:pPr>
    </w:p>
    <w:p w14:paraId="3A27365C">
      <w:pPr>
        <w:widowControl/>
        <w:shd w:val="clear" w:color="auto" w:fill="FFFFFF"/>
        <w:spacing w:line="460" w:lineRule="atLeas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             </w:t>
      </w:r>
    </w:p>
    <w:p w14:paraId="46A6E38B">
      <w:pPr>
        <w:widowControl/>
        <w:shd w:val="clear" w:color="auto" w:fill="FFFFFF"/>
        <w:spacing w:line="460" w:lineRule="atLeast"/>
        <w:ind w:firstLine="2891" w:firstLineChars="1200"/>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法定代表人授权书</w:t>
      </w:r>
      <w:r>
        <w:rPr>
          <w:rFonts w:hint="eastAsia" w:ascii="宋体" w:hAnsi="宋体" w:eastAsia="宋体" w:cs="宋体"/>
          <w:color w:val="auto"/>
          <w:kern w:val="0"/>
          <w:sz w:val="24"/>
          <w:highlight w:val="none"/>
        </w:rPr>
        <w:t>（格式）</w:t>
      </w:r>
    </w:p>
    <w:p w14:paraId="394D8E70">
      <w:pPr>
        <w:widowControl/>
        <w:shd w:val="clear" w:color="auto" w:fill="FFFFFF"/>
        <w:spacing w:line="460" w:lineRule="atLeast"/>
        <w:ind w:firstLine="360" w:firstLineChars="1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14:paraId="2932CE0E">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（姓名）系______</w:t>
      </w:r>
      <w:r>
        <w:rPr>
          <w:rFonts w:hint="eastAsia" w:ascii="宋体" w:hAnsi="宋体" w:eastAsia="宋体" w:cs="宋体"/>
          <w:color w:val="auto"/>
          <w:kern w:val="0"/>
          <w:sz w:val="24"/>
          <w:highlight w:val="none"/>
          <w:u w:val="single"/>
        </w:rPr>
        <w:t>_ </w:t>
      </w:r>
      <w:r>
        <w:rPr>
          <w:rFonts w:hint="eastAsia" w:ascii="宋体" w:hAnsi="宋体" w:eastAsia="宋体" w:cs="宋体"/>
          <w:color w:val="auto"/>
          <w:kern w:val="0"/>
          <w:sz w:val="24"/>
          <w:highlight w:val="none"/>
        </w:rPr>
        <w:t>（供应商名称）的法定代表人，现委托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项目（项目编号：</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）的竞争性谈判活动，并代表我方全权办理针对上述项目的响应性文件递交、参加谈判、签约等具体事务和签署相关文件。</w:t>
      </w:r>
    </w:p>
    <w:p w14:paraId="7B6A7A60">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68795E79">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代理人无转委托权。</w:t>
      </w:r>
    </w:p>
    <w:p w14:paraId="03C5D484">
      <w:pPr>
        <w:widowControl/>
        <w:shd w:val="clear" w:color="auto" w:fill="FFFFFF"/>
        <w:spacing w:line="460" w:lineRule="atLeas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r>
        <w:rPr>
          <w:rFonts w:hint="eastAsia" w:ascii="宋体" w:hAnsi="宋体" w:eastAsia="宋体" w:cs="宋体"/>
          <w:color w:val="auto"/>
          <w:kern w:val="0"/>
          <w:sz w:val="24"/>
          <w:highlight w:val="none"/>
          <w:u w:val="single"/>
        </w:rPr>
        <w:t>         </w:t>
      </w:r>
    </w:p>
    <w:p w14:paraId="5DDE739E">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w:t>
      </w:r>
      <w:r>
        <w:rPr>
          <w:rFonts w:hint="eastAsia" w:ascii="宋体" w:hAnsi="宋体" w:eastAsia="宋体" w:cs="宋体"/>
          <w:color w:val="auto"/>
          <w:kern w:val="0"/>
          <w:sz w:val="24"/>
          <w:highlight w:val="none"/>
          <w:u w:val="single"/>
        </w:rPr>
        <w:t xml:space="preserve">       </w:t>
      </w:r>
    </w:p>
    <w:p w14:paraId="11AB54EB">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  </w:t>
      </w:r>
    </w:p>
    <w:p w14:paraId="10FA02C7">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法定代表人签名：</w:t>
      </w:r>
      <w:r>
        <w:rPr>
          <w:rFonts w:hint="eastAsia" w:ascii="宋体" w:hAnsi="宋体" w:eastAsia="宋体" w:cs="宋体"/>
          <w:color w:val="auto"/>
          <w:kern w:val="0"/>
          <w:sz w:val="24"/>
          <w:highlight w:val="none"/>
          <w:u w:val="single"/>
        </w:rPr>
        <w:t xml:space="preserve">        </w:t>
      </w:r>
    </w:p>
    <w:p w14:paraId="58AC5685">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职务：</w:t>
      </w:r>
      <w:r>
        <w:rPr>
          <w:rFonts w:hint="eastAsia" w:ascii="宋体" w:hAnsi="宋体" w:eastAsia="宋体" w:cs="宋体"/>
          <w:color w:val="auto"/>
          <w:kern w:val="0"/>
          <w:sz w:val="24"/>
          <w:highlight w:val="none"/>
          <w:u w:val="single"/>
        </w:rPr>
        <w:t xml:space="preserve">          </w:t>
      </w:r>
    </w:p>
    <w:p w14:paraId="7F6909FC">
      <w:pPr>
        <w:widowControl/>
        <w:shd w:val="clear" w:color="auto" w:fill="FFFFFF"/>
        <w:spacing w:line="460" w:lineRule="atLeast"/>
        <w:ind w:firstLine="48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委托代理人身份证号码：</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0967AAFF">
      <w:pPr>
        <w:widowControl/>
        <w:shd w:val="clear" w:color="auto" w:fill="FFFFFF"/>
        <w:spacing w:line="460" w:lineRule="atLeast"/>
        <w:ind w:firstLine="48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p>
    <w:tbl>
      <w:tblPr>
        <w:tblStyle w:val="16"/>
        <w:tblpPr w:leftFromText="180" w:rightFromText="180" w:vertAnchor="text" w:horzAnchor="page" w:tblpX="2405" w:tblpY="72"/>
        <w:tblW w:w="7360" w:type="dxa"/>
        <w:tblInd w:w="0" w:type="dxa"/>
        <w:shd w:val="clear" w:color="auto" w:fill="FFFFFF"/>
        <w:tblLayout w:type="fixed"/>
        <w:tblCellMar>
          <w:top w:w="0" w:type="dxa"/>
          <w:left w:w="0" w:type="dxa"/>
          <w:bottom w:w="0" w:type="dxa"/>
          <w:right w:w="0" w:type="dxa"/>
        </w:tblCellMar>
      </w:tblPr>
      <w:tblGrid>
        <w:gridCol w:w="7360"/>
      </w:tblGrid>
      <w:tr w14:paraId="6E061F94">
        <w:tblPrEx>
          <w:shd w:val="clear" w:color="auto" w:fill="FFFFFF"/>
          <w:tblCellMar>
            <w:top w:w="0" w:type="dxa"/>
            <w:left w:w="0" w:type="dxa"/>
            <w:bottom w:w="0" w:type="dxa"/>
            <w:right w:w="0" w:type="dxa"/>
          </w:tblCellMar>
        </w:tblPrEx>
        <w:trPr>
          <w:trHeight w:val="2277" w:hRule="atLeast"/>
        </w:trPr>
        <w:tc>
          <w:tcPr>
            <w:tcW w:w="736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14:paraId="4BE7092D">
            <w:pPr>
              <w:widowControl/>
              <w:spacing w:line="48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此处请粘贴委托代理人身份证复印件</w:t>
            </w:r>
          </w:p>
        </w:tc>
      </w:tr>
    </w:tbl>
    <w:p w14:paraId="05369832">
      <w:pPr>
        <w:widowControl/>
        <w:shd w:val="clear" w:color="auto" w:fill="FFFFFF"/>
        <w:spacing w:line="460" w:lineRule="atLeast"/>
        <w:ind w:firstLine="3000" w:firstLineChars="1250"/>
        <w:rPr>
          <w:rFonts w:hint="eastAsia" w:ascii="宋体" w:hAnsi="宋体" w:eastAsia="宋体" w:cs="宋体"/>
          <w:color w:val="auto"/>
          <w:kern w:val="0"/>
          <w:sz w:val="24"/>
          <w:highlight w:val="none"/>
        </w:rPr>
      </w:pPr>
    </w:p>
    <w:p w14:paraId="6DC7E863">
      <w:pPr>
        <w:widowControl/>
        <w:shd w:val="clear" w:color="auto" w:fill="FFFFFF"/>
        <w:spacing w:line="460" w:lineRule="atLeast"/>
        <w:ind w:firstLine="3000" w:firstLineChars="12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14:paraId="7A7FBD3F">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14:paraId="656B532F">
      <w:pPr>
        <w:widowControl/>
        <w:shd w:val="clear" w:color="auto" w:fill="FFFFFF"/>
        <w:spacing w:before="156" w:after="156"/>
        <w:rPr>
          <w:rFonts w:hint="eastAsia" w:ascii="宋体" w:hAnsi="宋体" w:eastAsia="宋体" w:cs="宋体"/>
          <w:b/>
          <w:bCs/>
          <w:color w:val="auto"/>
          <w:kern w:val="0"/>
          <w:sz w:val="24"/>
          <w:highlight w:val="none"/>
        </w:rPr>
      </w:pPr>
    </w:p>
    <w:p w14:paraId="5AB5DC77">
      <w:pPr>
        <w:widowControl/>
        <w:shd w:val="clear" w:color="auto" w:fill="FFFFFF"/>
        <w:spacing w:before="156" w:after="156"/>
        <w:rPr>
          <w:rFonts w:hint="eastAsia" w:ascii="宋体" w:hAnsi="宋体" w:eastAsia="宋体" w:cs="宋体"/>
          <w:b/>
          <w:bCs/>
          <w:color w:val="auto"/>
          <w:kern w:val="0"/>
          <w:sz w:val="24"/>
          <w:highlight w:val="none"/>
        </w:rPr>
      </w:pPr>
    </w:p>
    <w:p w14:paraId="1424EDC9">
      <w:pPr>
        <w:widowControl/>
        <w:shd w:val="clear" w:color="auto" w:fill="FFFFFF"/>
        <w:spacing w:before="156" w:after="156"/>
        <w:rPr>
          <w:rFonts w:hint="eastAsia" w:ascii="宋体" w:hAnsi="宋体" w:eastAsia="宋体" w:cs="宋体"/>
          <w:b/>
          <w:bCs/>
          <w:color w:val="auto"/>
          <w:kern w:val="0"/>
          <w:sz w:val="24"/>
          <w:highlight w:val="none"/>
        </w:rPr>
      </w:pPr>
    </w:p>
    <w:p w14:paraId="5C05C219">
      <w:pPr>
        <w:widowControl/>
        <w:shd w:val="clear" w:color="auto" w:fill="FFFFFF"/>
        <w:spacing w:before="156" w:after="156"/>
        <w:rPr>
          <w:rFonts w:hint="eastAsia" w:ascii="宋体" w:hAnsi="宋体" w:eastAsia="宋体" w:cs="宋体"/>
          <w:b/>
          <w:bCs/>
          <w:color w:val="auto"/>
          <w:kern w:val="0"/>
          <w:sz w:val="24"/>
          <w:highlight w:val="none"/>
        </w:rPr>
      </w:pPr>
    </w:p>
    <w:p w14:paraId="6CDD8782">
      <w:pPr>
        <w:widowControl/>
        <w:shd w:val="clear" w:color="auto" w:fill="FFFFFF"/>
        <w:spacing w:before="156" w:after="156"/>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b/>
          <w:bCs/>
          <w:color w:val="auto"/>
          <w:kern w:val="0"/>
          <w:sz w:val="24"/>
          <w:highlight w:val="none"/>
        </w:rPr>
        <w:t>附件</w:t>
      </w:r>
      <w:r>
        <w:rPr>
          <w:rFonts w:hint="eastAsia" w:ascii="宋体" w:hAnsi="宋体" w:eastAsia="宋体" w:cs="宋体"/>
          <w:b/>
          <w:bCs/>
          <w:color w:val="auto"/>
          <w:kern w:val="0"/>
          <w:sz w:val="24"/>
          <w:highlight w:val="none"/>
          <w:lang w:val="en-US" w:eastAsia="zh-CN"/>
        </w:rPr>
        <w:t>8</w:t>
      </w:r>
      <w:r>
        <w:rPr>
          <w:rFonts w:hint="eastAsia" w:ascii="宋体" w:hAnsi="宋体" w:eastAsia="宋体" w:cs="宋体"/>
          <w:b/>
          <w:bCs/>
          <w:color w:val="auto"/>
          <w:kern w:val="0"/>
          <w:sz w:val="24"/>
          <w:highlight w:val="none"/>
        </w:rPr>
        <w:t> </w:t>
      </w:r>
      <w:r>
        <w:rPr>
          <w:rFonts w:hint="eastAsia" w:ascii="宋体" w:hAnsi="宋体" w:eastAsia="宋体" w:cs="宋体"/>
          <w:b/>
          <w:bCs/>
          <w:color w:val="auto"/>
          <w:kern w:val="0"/>
          <w:sz w:val="24"/>
          <w:szCs w:val="24"/>
          <w:highlight w:val="none"/>
          <w:lang w:val="en-US" w:eastAsia="zh-CN" w:bidi="ar-SA"/>
        </w:rPr>
        <w:t>证明文件</w:t>
      </w:r>
    </w:p>
    <w:p w14:paraId="3089FD2F">
      <w:pPr>
        <w:widowControl/>
        <w:spacing w:before="100" w:beforeLines="0" w:beforeAutospacing="1" w:after="100" w:afterLines="0" w:afterAutospacing="1"/>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SA"/>
        </w:rPr>
        <w:t>8.1</w:t>
      </w:r>
    </w:p>
    <w:p w14:paraId="5292575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驻马店市政府采购供应商信用承诺函</w:t>
      </w:r>
    </w:p>
    <w:p w14:paraId="30D4F32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致：</w:t>
      </w:r>
    </w:p>
    <w:p w14:paraId="6259362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单位名称（自然人姓名）：       </w:t>
      </w:r>
    </w:p>
    <w:p w14:paraId="29BDBEC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统一社会信用代码（身份证号码）：    </w:t>
      </w:r>
    </w:p>
    <w:p w14:paraId="7AD3F6FD">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        </w:t>
      </w:r>
    </w:p>
    <w:p w14:paraId="5B833A3E">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联系地址和电话：   </w:t>
      </w:r>
    </w:p>
    <w:p w14:paraId="492773AC">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6BB92D73">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（一）具有独立承担民事责任的能力；</w:t>
      </w:r>
    </w:p>
    <w:p w14:paraId="353F26A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（二）具有良好的商业信誉和健全的财务会计制度；</w:t>
      </w:r>
    </w:p>
    <w:p w14:paraId="41D18EA5">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（三）具有履行合同所必需的设备和专业技术能力；</w:t>
      </w:r>
    </w:p>
    <w:p w14:paraId="5AD2C4DB">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（四）有依法缴纳税收和社会保障资金的良好记录；</w:t>
      </w:r>
    </w:p>
    <w:p w14:paraId="1EC5D219">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（五）参加政府采购活动前三年内，在经营活动中没有重大违法记录；</w:t>
      </w:r>
    </w:p>
    <w:p w14:paraId="7462D1B8">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（六）未被列入严重失信主体名单、失信被执行人、税收违法黑名单、政府采购严重违法失信行为记录名单，未曾作出虚假承诺；</w:t>
      </w:r>
    </w:p>
    <w:p w14:paraId="454E8834">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（七）符合法律、行政法规规定的其他条件。</w:t>
      </w:r>
    </w:p>
    <w:p w14:paraId="318BEC3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我单位（本人）保证上述承诺事项的真实性，如有弄虚作假或其他违法违规行为，愿意承担一切法律责任，并承担因此所造成的一切损失。</w:t>
      </w:r>
    </w:p>
    <w:p w14:paraId="1897FDE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lang w:val="en-US" w:eastAsia="zh-CN"/>
        </w:rPr>
      </w:pPr>
    </w:p>
    <w:p w14:paraId="36353D97">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840" w:firstLineChars="16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供应商名称（盖章）：</w:t>
      </w:r>
    </w:p>
    <w:p w14:paraId="5A69901D">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2400" w:firstLineChars="10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法定代表人、负责人、自然人或授权代表(签字)：</w:t>
      </w:r>
    </w:p>
    <w:p w14:paraId="000C9B72">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3360" w:firstLineChars="14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日期：  年  月   日</w:t>
      </w:r>
    </w:p>
    <w:p w14:paraId="557AFA58">
      <w:pPr>
        <w:widowControl/>
        <w:spacing w:before="100" w:beforeAutospacing="1" w:after="100" w:afterAutospacing="1"/>
        <w:jc w:val="left"/>
        <w:rPr>
          <w:rFonts w:hint="eastAsia" w:ascii="宋体" w:hAnsi="宋体" w:eastAsia="宋体" w:cs="宋体"/>
          <w:color w:val="auto"/>
          <w:kern w:val="0"/>
          <w:sz w:val="24"/>
          <w:highlight w:val="none"/>
          <w:lang w:val="en-US" w:eastAsia="zh-CN"/>
        </w:rPr>
      </w:pPr>
    </w:p>
    <w:p w14:paraId="0242282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注：1.供应商须在投标（响应性）文件中按此模板提供承诺函，未提供视为未实质性响应招标文件要求，按无效投标（响应）处理。</w:t>
      </w:r>
    </w:p>
    <w:p w14:paraId="22B21F40">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2.供应商的法定代表人或者授权代表的签字或盖章应真实、有效，如由授权代表签字或盖章的，应提供“法定代表人授权书”。</w:t>
      </w:r>
    </w:p>
    <w:p w14:paraId="793E5EC3">
      <w:pPr>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jc w:val="left"/>
        <w:textAlignment w:val="auto"/>
        <w:rPr>
          <w:rFonts w:hint="eastAsia" w:ascii="宋体" w:hAnsi="宋体" w:eastAsia="宋体" w:cs="宋体"/>
          <w:b/>
          <w:bCs/>
          <w:color w:val="auto"/>
          <w:kern w:val="0"/>
          <w:sz w:val="24"/>
          <w:highlight w:val="none"/>
        </w:rPr>
      </w:pPr>
    </w:p>
    <w:p w14:paraId="6B7E75A6">
      <w:pPr>
        <w:widowControl/>
        <w:spacing w:before="100" w:beforeAutospacing="1" w:after="100" w:afterAutospacing="1"/>
        <w:jc w:val="left"/>
        <w:rPr>
          <w:rFonts w:hint="eastAsia" w:ascii="宋体" w:hAnsi="宋体" w:eastAsia="宋体" w:cs="宋体"/>
          <w:color w:val="auto"/>
          <w:kern w:val="0"/>
          <w:sz w:val="24"/>
          <w:highlight w:val="none"/>
        </w:rPr>
      </w:pPr>
    </w:p>
    <w:p w14:paraId="47809425">
      <w:pPr>
        <w:pStyle w:val="101"/>
        <w:rPr>
          <w:rFonts w:hint="eastAsia" w:ascii="宋体" w:hAnsi="宋体" w:eastAsia="宋体" w:cs="宋体"/>
          <w:color w:val="auto"/>
          <w:highlight w:val="none"/>
        </w:rPr>
      </w:pPr>
    </w:p>
    <w:p w14:paraId="39C05F3F">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8.2</w:t>
      </w:r>
    </w:p>
    <w:p w14:paraId="614C5943">
      <w:pPr>
        <w:widowControl/>
        <w:ind w:firstLine="480" w:firstLineChars="200"/>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营业执照复印件（副本，加载统一社会信用代码，供应商代表签字并加盖公章。国家企业信用信息公示系统查询的有效工商营业执照截图签字盖章。）</w:t>
      </w:r>
    </w:p>
    <w:p w14:paraId="5459F15A">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3</w:t>
      </w:r>
    </w:p>
    <w:p w14:paraId="375CE220">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供应商情况介绍（主要产品、生产规模、经营业绩等，格式自拟）</w:t>
      </w:r>
    </w:p>
    <w:p w14:paraId="27FB61CF">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4</w:t>
      </w:r>
    </w:p>
    <w:p w14:paraId="4651E368">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成功案例和业绩证明文件(如要求需提供)</w:t>
      </w:r>
    </w:p>
    <w:p w14:paraId="3189E039">
      <w:pPr>
        <w:widowControl/>
        <w:jc w:val="left"/>
        <w:textAlignment w:val="baseline"/>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val="en-US" w:eastAsia="zh-CN"/>
        </w:rPr>
        <w:t>8</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val="en-US" w:eastAsia="zh-CN"/>
        </w:rPr>
        <w:t>5</w:t>
      </w:r>
    </w:p>
    <w:p w14:paraId="289C530B">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技术服务、技术培训、售后服务的内容、措施及承诺（根据项目要求提供，格式自拟）</w:t>
      </w:r>
    </w:p>
    <w:p w14:paraId="75C41F8C">
      <w:pPr>
        <w:widowControl/>
        <w:jc w:val="left"/>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8.6</w:t>
      </w:r>
    </w:p>
    <w:p w14:paraId="3DB729CC">
      <w:pPr>
        <w:widowControl/>
        <w:ind w:firstLine="480" w:firstLineChars="200"/>
        <w:jc w:val="left"/>
        <w:textAlignment w:val="baseline"/>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保证工期的施工组织方案及人力资源安排(根据项目要求提供，格式自拟)</w:t>
      </w:r>
    </w:p>
    <w:p w14:paraId="152BDA88">
      <w:pPr>
        <w:widowControl/>
        <w:shd w:val="clear" w:color="auto" w:fill="FFFFFF"/>
        <w:spacing w:line="460" w:lineRule="atLeast"/>
        <w:ind w:firstLine="472"/>
        <w:jc w:val="left"/>
        <w:textAlignment w:val="baseline"/>
        <w:rPr>
          <w:rFonts w:hint="eastAsia" w:ascii="宋体" w:hAnsi="宋体" w:eastAsia="宋体" w:cs="宋体"/>
          <w:b w:val="0"/>
          <w:bCs w:val="0"/>
          <w:color w:val="auto"/>
          <w:kern w:val="0"/>
          <w:sz w:val="22"/>
          <w:szCs w:val="22"/>
          <w:highlight w:val="none"/>
        </w:rPr>
      </w:pPr>
    </w:p>
    <w:p w14:paraId="20F352AD">
      <w:pPr>
        <w:widowControl/>
        <w:ind w:firstLine="562" w:firstLineChars="200"/>
        <w:jc w:val="left"/>
        <w:textAlignment w:val="baseline"/>
        <w:rPr>
          <w:rFonts w:hint="eastAsia" w:ascii="宋体" w:hAnsi="宋体" w:eastAsia="宋体" w:cs="宋体"/>
          <w:b/>
          <w:bCs/>
          <w:color w:val="auto"/>
          <w:kern w:val="0"/>
          <w:sz w:val="28"/>
          <w:szCs w:val="28"/>
          <w:highlight w:val="none"/>
        </w:rPr>
      </w:pPr>
    </w:p>
    <w:p w14:paraId="468C11B5">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7D158489">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03C96AE8">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4516A39F">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074D1EA9">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08FF5057">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05D1726E">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0DF42848">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2E99E795">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09843858">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1906B180">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1EB34C1F">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7D443A9C">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00E914A3">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2149432A">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35ED25F2">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7779C3F8">
      <w:pPr>
        <w:spacing w:after="120" w:line="360" w:lineRule="auto"/>
        <w:ind w:firstLine="200" w:firstLineChars="100"/>
        <w:jc w:val="both"/>
        <w:textAlignment w:val="baseline"/>
        <w:rPr>
          <w:rFonts w:hint="eastAsia" w:ascii="宋体" w:hAnsi="宋体" w:eastAsia="宋体" w:cs="宋体"/>
          <w:color w:val="auto"/>
          <w:kern w:val="0"/>
          <w:sz w:val="20"/>
          <w:szCs w:val="21"/>
          <w:highlight w:val="none"/>
          <w:lang w:val="en-US" w:eastAsia="zh-CN" w:bidi="ar-SA"/>
        </w:rPr>
      </w:pPr>
    </w:p>
    <w:p w14:paraId="7B2AC256">
      <w:pPr>
        <w:widowControl/>
        <w:snapToGrid w:val="0"/>
        <w:spacing w:line="460" w:lineRule="exact"/>
        <w:ind w:firstLine="480" w:firstLineChars="200"/>
        <w:rPr>
          <w:rFonts w:hint="eastAsia" w:ascii="宋体" w:hAnsi="宋体" w:eastAsia="宋体" w:cs="宋体"/>
          <w:color w:val="auto"/>
          <w:kern w:val="0"/>
          <w:sz w:val="24"/>
          <w:highlight w:val="none"/>
          <w:lang w:val="en-US" w:eastAsia="zh-CN"/>
        </w:rPr>
      </w:pPr>
    </w:p>
    <w:p w14:paraId="41B7A747">
      <w:pPr>
        <w:spacing w:after="120" w:line="360" w:lineRule="auto"/>
        <w:ind w:firstLine="240" w:firstLineChars="100"/>
        <w:jc w:val="both"/>
        <w:textAlignment w:val="baseline"/>
        <w:rPr>
          <w:rFonts w:hint="eastAsia" w:ascii="宋体" w:hAnsi="宋体" w:eastAsia="宋体" w:cs="宋体"/>
          <w:color w:val="auto"/>
          <w:kern w:val="0"/>
          <w:sz w:val="24"/>
          <w:szCs w:val="21"/>
          <w:highlight w:val="none"/>
          <w:lang w:val="en-US" w:eastAsia="zh-CN" w:bidi="ar-SA"/>
        </w:rPr>
      </w:pPr>
    </w:p>
    <w:p w14:paraId="5647A564">
      <w:pPr>
        <w:widowControl/>
        <w:shd w:val="clear" w:color="auto" w:fill="FFFFFF"/>
        <w:spacing w:line="460" w:lineRule="atLeast"/>
        <w:ind w:firstLine="480" w:firstLineChars="200"/>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7</w:t>
      </w: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szCs w:val="28"/>
          <w:highlight w:val="none"/>
          <w:lang w:val="en-US" w:eastAsia="zh-CN"/>
        </w:rPr>
        <w:t xml:space="preserve">         </w:t>
      </w:r>
      <w:r>
        <w:rPr>
          <w:rFonts w:hint="eastAsia" w:ascii="宋体" w:hAnsi="宋体" w:eastAsia="宋体" w:cs="宋体"/>
          <w:b/>
          <w:bCs/>
          <w:color w:val="auto"/>
          <w:kern w:val="0"/>
          <w:sz w:val="28"/>
          <w:szCs w:val="28"/>
          <w:highlight w:val="none"/>
        </w:rPr>
        <w:t>中小企业声明函</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服务</w:t>
      </w:r>
      <w:r>
        <w:rPr>
          <w:rFonts w:hint="eastAsia" w:ascii="宋体" w:hAnsi="宋体" w:eastAsia="宋体" w:cs="宋体"/>
          <w:color w:val="auto"/>
          <w:kern w:val="0"/>
          <w:sz w:val="28"/>
          <w:szCs w:val="28"/>
          <w:highlight w:val="none"/>
        </w:rPr>
        <w:t>）</w:t>
      </w:r>
    </w:p>
    <w:p w14:paraId="172B233A">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本公司郑重声明，根据《政府采购促进中小企业发展</w:t>
      </w:r>
      <w:r>
        <w:rPr>
          <w:rFonts w:hint="eastAsia" w:ascii="宋体" w:hAnsi="宋体" w:eastAsia="宋体" w:cs="宋体"/>
          <w:color w:val="auto"/>
          <w:kern w:val="0"/>
          <w:sz w:val="24"/>
          <w:szCs w:val="24"/>
          <w:highlight w:val="none"/>
          <w:lang w:eastAsia="zh-CN"/>
        </w:rPr>
        <w:t>管理</w:t>
      </w:r>
      <w:r>
        <w:rPr>
          <w:rFonts w:hint="eastAsia" w:ascii="宋体" w:hAnsi="宋体" w:eastAsia="宋体" w:cs="宋体"/>
          <w:color w:val="auto"/>
          <w:kern w:val="0"/>
          <w:sz w:val="24"/>
          <w:szCs w:val="24"/>
          <w:highlight w:val="none"/>
        </w:rPr>
        <w:t>办法》（财库[20</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46</w:t>
      </w:r>
      <w:r>
        <w:rPr>
          <w:rFonts w:hint="eastAsia" w:ascii="宋体" w:hAnsi="宋体" w:eastAsia="宋体" w:cs="宋体"/>
          <w:color w:val="auto"/>
          <w:kern w:val="0"/>
          <w:sz w:val="24"/>
          <w:szCs w:val="24"/>
          <w:highlight w:val="none"/>
        </w:rPr>
        <w:t>号）的规定，本公司</w:t>
      </w:r>
      <w:r>
        <w:rPr>
          <w:rFonts w:hint="eastAsia" w:ascii="宋体" w:hAnsi="宋体" w:eastAsia="宋体" w:cs="宋体"/>
          <w:color w:val="auto"/>
          <w:kern w:val="0"/>
          <w:sz w:val="24"/>
          <w:szCs w:val="24"/>
          <w:highlight w:val="none"/>
          <w:lang w:eastAsia="zh-CN"/>
        </w:rPr>
        <w:t>参加的</w:t>
      </w:r>
      <w:r>
        <w:rPr>
          <w:rFonts w:hint="eastAsia" w:ascii="宋体" w:hAnsi="宋体" w:eastAsia="宋体" w:cs="宋体"/>
          <w:color w:val="auto"/>
          <w:kern w:val="0"/>
          <w:sz w:val="24"/>
          <w:szCs w:val="24"/>
          <w:highlight w:val="none"/>
          <w:u w:val="single"/>
          <w:lang w:val="en-US" w:eastAsia="zh-CN"/>
        </w:rPr>
        <w:t xml:space="preserve">  （单位名称）   </w:t>
      </w:r>
      <w:r>
        <w:rPr>
          <w:rFonts w:hint="eastAsia" w:ascii="宋体" w:hAnsi="宋体" w:eastAsia="宋体" w:cs="宋体"/>
          <w:color w:val="auto"/>
          <w:kern w:val="0"/>
          <w:sz w:val="24"/>
          <w:szCs w:val="24"/>
          <w:highlight w:val="none"/>
          <w:lang w:eastAsia="zh-CN"/>
        </w:rPr>
        <w:t>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eastAsia="zh-CN"/>
        </w:rPr>
        <w:t>采购活动，</w:t>
      </w:r>
      <w:r>
        <w:rPr>
          <w:rFonts w:hint="eastAsia" w:ascii="宋体" w:hAnsi="宋体" w:eastAsia="宋体" w:cs="宋体"/>
          <w:color w:val="auto"/>
          <w:kern w:val="0"/>
          <w:sz w:val="24"/>
          <w:szCs w:val="24"/>
          <w:highlight w:val="none"/>
          <w:lang w:val="en-US" w:eastAsia="zh-CN"/>
        </w:rPr>
        <w:t>服务</w:t>
      </w:r>
      <w:r>
        <w:rPr>
          <w:rFonts w:hint="eastAsia" w:ascii="宋体" w:hAnsi="宋体" w:eastAsia="宋体" w:cs="宋体"/>
          <w:color w:val="auto"/>
          <w:kern w:val="0"/>
          <w:sz w:val="24"/>
          <w:szCs w:val="24"/>
          <w:highlight w:val="none"/>
          <w:lang w:eastAsia="zh-CN"/>
        </w:rPr>
        <w:t>单位全部为符合政策要求的中小企业。相关企业（含联合体中的中小企业、签订分包意向协议的中小企业）的具体情况如下</w:t>
      </w:r>
      <w:r>
        <w:rPr>
          <w:rFonts w:hint="eastAsia" w:ascii="宋体" w:hAnsi="宋体" w:eastAsia="宋体" w:cs="宋体"/>
          <w:color w:val="auto"/>
          <w:kern w:val="0"/>
          <w:sz w:val="24"/>
          <w:szCs w:val="24"/>
          <w:highlight w:val="none"/>
        </w:rPr>
        <w:t>：</w:t>
      </w:r>
    </w:p>
    <w:p w14:paraId="2D8E8F15">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4DEF3B6D">
      <w:pPr>
        <w:widowControl/>
        <w:shd w:val="clear" w:color="auto" w:fill="FFFFFF"/>
        <w:spacing w:line="450" w:lineRule="atLeast"/>
        <w:ind w:firstLine="480" w:firstLineChars="200"/>
        <w:jc w:val="left"/>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u w:val="none"/>
          <w:lang w:val="en-US" w:eastAsia="zh-CN"/>
        </w:rPr>
        <w:t>2、</w:t>
      </w:r>
      <w:r>
        <w:rPr>
          <w:rFonts w:hint="eastAsia" w:ascii="宋体" w:hAnsi="宋体" w:eastAsia="宋体" w:cs="宋体"/>
          <w:color w:val="auto"/>
          <w:kern w:val="0"/>
          <w:sz w:val="24"/>
          <w:szCs w:val="24"/>
          <w:highlight w:val="none"/>
          <w:u w:val="single"/>
          <w:lang w:val="en-US" w:eastAsia="zh-CN"/>
        </w:rPr>
        <w:t>（标的名称）</w:t>
      </w:r>
      <w:r>
        <w:rPr>
          <w:rFonts w:hint="eastAsia" w:ascii="宋体" w:hAnsi="宋体" w:eastAsia="宋体" w:cs="宋体"/>
          <w:color w:val="auto"/>
          <w:kern w:val="0"/>
          <w:sz w:val="24"/>
          <w:szCs w:val="24"/>
          <w:highlight w:val="none"/>
          <w:u w:val="none"/>
          <w:lang w:val="en-US" w:eastAsia="zh-CN"/>
        </w:rPr>
        <w:t>，属于</w:t>
      </w:r>
      <w:r>
        <w:rPr>
          <w:rFonts w:hint="eastAsia" w:ascii="宋体" w:hAnsi="宋体" w:eastAsia="宋体" w:cs="宋体"/>
          <w:color w:val="auto"/>
          <w:kern w:val="0"/>
          <w:sz w:val="24"/>
          <w:szCs w:val="24"/>
          <w:highlight w:val="none"/>
          <w:u w:val="single"/>
          <w:lang w:val="en-US" w:eastAsia="zh-CN"/>
        </w:rPr>
        <w:t>（采购文件中明确的所属行业）</w:t>
      </w:r>
      <w:r>
        <w:rPr>
          <w:rFonts w:hint="eastAsia" w:ascii="宋体" w:hAnsi="宋体" w:eastAsia="宋体" w:cs="宋体"/>
          <w:color w:val="auto"/>
          <w:kern w:val="0"/>
          <w:sz w:val="24"/>
          <w:szCs w:val="24"/>
          <w:highlight w:val="none"/>
          <w:u w:val="none"/>
          <w:lang w:val="en-US" w:eastAsia="zh-CN"/>
        </w:rPr>
        <w:t>；承建（承接）企业为</w:t>
      </w:r>
      <w:r>
        <w:rPr>
          <w:rFonts w:hint="eastAsia" w:ascii="宋体" w:hAnsi="宋体" w:eastAsia="宋体" w:cs="宋体"/>
          <w:color w:val="auto"/>
          <w:kern w:val="0"/>
          <w:sz w:val="24"/>
          <w:szCs w:val="24"/>
          <w:highlight w:val="none"/>
          <w:u w:val="single"/>
          <w:lang w:val="en-US" w:eastAsia="zh-CN"/>
        </w:rPr>
        <w:t>（企业名称）</w:t>
      </w:r>
      <w:r>
        <w:rPr>
          <w:rFonts w:hint="eastAsia" w:ascii="宋体" w:hAnsi="宋体" w:eastAsia="宋体" w:cs="宋体"/>
          <w:color w:val="auto"/>
          <w:kern w:val="0"/>
          <w:sz w:val="24"/>
          <w:szCs w:val="24"/>
          <w:highlight w:val="none"/>
          <w:u w:val="none"/>
          <w:lang w:val="en-US" w:eastAsia="zh-CN"/>
        </w:rPr>
        <w:t>，从业人员</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人，营业收入为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万元，资产总额为</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none"/>
          <w:lang w:val="en-US" w:eastAsia="zh-CN"/>
        </w:rPr>
        <w:t>万元，属于</w:t>
      </w:r>
      <w:r>
        <w:rPr>
          <w:rFonts w:hint="eastAsia" w:ascii="宋体" w:hAnsi="宋体" w:eastAsia="宋体" w:cs="宋体"/>
          <w:color w:val="auto"/>
          <w:kern w:val="0"/>
          <w:sz w:val="24"/>
          <w:szCs w:val="24"/>
          <w:highlight w:val="none"/>
          <w:u w:val="single"/>
          <w:lang w:val="en-US" w:eastAsia="zh-CN"/>
        </w:rPr>
        <w:t>（中型企业、小型企业、微型企业）</w:t>
      </w:r>
      <w:r>
        <w:rPr>
          <w:rFonts w:hint="eastAsia" w:ascii="宋体" w:hAnsi="宋体" w:eastAsia="宋体" w:cs="宋体"/>
          <w:color w:val="auto"/>
          <w:kern w:val="0"/>
          <w:sz w:val="24"/>
          <w:szCs w:val="24"/>
          <w:highlight w:val="none"/>
          <w:u w:val="none"/>
          <w:lang w:val="en-US" w:eastAsia="zh-CN"/>
        </w:rPr>
        <w:t>；</w:t>
      </w:r>
    </w:p>
    <w:p w14:paraId="51C97AA4">
      <w:pPr>
        <w:spacing w:after="120" w:line="360" w:lineRule="auto"/>
        <w:ind w:firstLine="240" w:firstLineChars="10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   ......</w:t>
      </w:r>
    </w:p>
    <w:p w14:paraId="33663268">
      <w:pPr>
        <w:spacing w:before="100" w:beforeAutospacing="1" w:after="100" w:afterAutospacing="1"/>
        <w:ind w:firstLine="480" w:firstLineChars="20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以上企业，不属于大企业的分支机构，不存在控股股东为大企业的情形，也不存在与大企业的负责人为同一人的情形。</w:t>
      </w:r>
    </w:p>
    <w:p w14:paraId="3F4984C7">
      <w:pPr>
        <w:spacing w:before="100" w:beforeAutospacing="1" w:after="100" w:afterAutospacing="1"/>
        <w:ind w:firstLine="480" w:firstLineChars="20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本企业对上述声明的真实性负责。如有虚假，将依法承担相应责任。</w:t>
      </w:r>
    </w:p>
    <w:p w14:paraId="709F1FF6">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14:paraId="18D1CCA5">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14:paraId="07C0F57A">
      <w:pPr>
        <w:spacing w:after="120"/>
        <w:jc w:val="both"/>
        <w:textAlignment w:val="baseline"/>
        <w:rPr>
          <w:rFonts w:hint="eastAsia" w:ascii="宋体" w:hAnsi="宋体" w:eastAsia="宋体" w:cs="宋体"/>
          <w:color w:val="auto"/>
          <w:kern w:val="0"/>
          <w:sz w:val="28"/>
          <w:szCs w:val="28"/>
          <w:highlight w:val="none"/>
          <w:lang w:val="en-US" w:eastAsia="zh-CN" w:bidi="ar-SA"/>
        </w:rPr>
      </w:pPr>
    </w:p>
    <w:p w14:paraId="4727BF2C">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p>
    <w:p w14:paraId="186A9185">
      <w:pPr>
        <w:tabs>
          <w:tab w:val="left" w:pos="5010"/>
        </w:tabs>
        <w:spacing w:line="360" w:lineRule="auto"/>
        <w:rPr>
          <w:rFonts w:hint="eastAsia" w:ascii="宋体" w:hAnsi="宋体" w:eastAsia="宋体" w:cs="宋体"/>
          <w:b/>
          <w:bCs/>
          <w:color w:val="auto"/>
          <w:szCs w:val="21"/>
          <w:highlight w:val="none"/>
        </w:rPr>
      </w:pPr>
    </w:p>
    <w:p w14:paraId="74B6B06F">
      <w:pPr>
        <w:pStyle w:val="101"/>
        <w:rPr>
          <w:rFonts w:hint="eastAsia" w:ascii="宋体" w:hAnsi="宋体" w:eastAsia="宋体" w:cs="宋体"/>
          <w:b/>
          <w:bCs/>
          <w:color w:val="auto"/>
          <w:szCs w:val="21"/>
          <w:highlight w:val="none"/>
        </w:rPr>
      </w:pPr>
    </w:p>
    <w:p w14:paraId="77AF2F1B">
      <w:pPr>
        <w:pStyle w:val="101"/>
        <w:rPr>
          <w:rFonts w:hint="eastAsia" w:ascii="宋体" w:hAnsi="宋体" w:eastAsia="宋体" w:cs="宋体"/>
          <w:b/>
          <w:bCs/>
          <w:color w:val="auto"/>
          <w:szCs w:val="21"/>
          <w:highlight w:val="none"/>
        </w:rPr>
      </w:pPr>
    </w:p>
    <w:p w14:paraId="167A9FCF">
      <w:pPr>
        <w:pStyle w:val="101"/>
        <w:rPr>
          <w:rFonts w:hint="eastAsia" w:ascii="宋体" w:hAnsi="宋体" w:eastAsia="宋体" w:cs="宋体"/>
          <w:b/>
          <w:bCs/>
          <w:color w:val="auto"/>
          <w:szCs w:val="21"/>
          <w:highlight w:val="none"/>
        </w:rPr>
      </w:pPr>
    </w:p>
    <w:p w14:paraId="103B18E2">
      <w:pPr>
        <w:pStyle w:val="101"/>
        <w:rPr>
          <w:rFonts w:hint="eastAsia" w:ascii="宋体" w:hAnsi="宋体" w:eastAsia="宋体" w:cs="宋体"/>
          <w:b/>
          <w:bCs/>
          <w:color w:val="auto"/>
          <w:szCs w:val="21"/>
          <w:highlight w:val="none"/>
        </w:rPr>
      </w:pPr>
    </w:p>
    <w:p w14:paraId="3E7ADF71">
      <w:pPr>
        <w:pStyle w:val="101"/>
        <w:rPr>
          <w:rFonts w:hint="eastAsia" w:ascii="宋体" w:hAnsi="宋体" w:eastAsia="宋体" w:cs="宋体"/>
          <w:b/>
          <w:bCs/>
          <w:color w:val="auto"/>
          <w:szCs w:val="21"/>
          <w:highlight w:val="none"/>
        </w:rPr>
      </w:pPr>
    </w:p>
    <w:p w14:paraId="04E90629">
      <w:pPr>
        <w:pStyle w:val="101"/>
        <w:rPr>
          <w:rFonts w:hint="eastAsia" w:ascii="宋体" w:hAnsi="宋体" w:eastAsia="宋体" w:cs="宋体"/>
          <w:b/>
          <w:bCs/>
          <w:color w:val="auto"/>
          <w:szCs w:val="21"/>
          <w:highlight w:val="none"/>
        </w:rPr>
      </w:pPr>
    </w:p>
    <w:p w14:paraId="674B58EE">
      <w:pPr>
        <w:pStyle w:val="101"/>
        <w:rPr>
          <w:rFonts w:hint="eastAsia" w:ascii="宋体" w:hAnsi="宋体" w:eastAsia="宋体" w:cs="宋体"/>
          <w:b/>
          <w:bCs/>
          <w:color w:val="auto"/>
          <w:szCs w:val="21"/>
          <w:highlight w:val="none"/>
        </w:rPr>
      </w:pPr>
    </w:p>
    <w:p w14:paraId="3751A716">
      <w:pPr>
        <w:pStyle w:val="101"/>
        <w:rPr>
          <w:rFonts w:hint="eastAsia" w:ascii="宋体" w:hAnsi="宋体" w:eastAsia="宋体" w:cs="宋体"/>
          <w:b/>
          <w:bCs/>
          <w:color w:val="auto"/>
          <w:szCs w:val="21"/>
          <w:highlight w:val="none"/>
        </w:rPr>
      </w:pPr>
    </w:p>
    <w:p w14:paraId="24845D61">
      <w:pPr>
        <w:pStyle w:val="101"/>
        <w:rPr>
          <w:rFonts w:hint="eastAsia" w:ascii="宋体" w:hAnsi="宋体" w:eastAsia="宋体" w:cs="宋体"/>
          <w:b/>
          <w:bCs/>
          <w:color w:val="auto"/>
          <w:szCs w:val="21"/>
          <w:highlight w:val="none"/>
        </w:rPr>
      </w:pPr>
    </w:p>
    <w:p w14:paraId="726920FC">
      <w:pPr>
        <w:widowControl/>
        <w:jc w:val="center"/>
        <w:textAlignment w:val="auto"/>
        <w:rPr>
          <w:rFonts w:hint="eastAsia" w:ascii="宋体" w:hAnsi="宋体" w:eastAsia="宋体" w:cs="宋体"/>
          <w:color w:val="auto"/>
          <w:kern w:val="0"/>
          <w:sz w:val="28"/>
          <w:szCs w:val="28"/>
          <w:highlight w:val="none"/>
        </w:rPr>
      </w:pP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w:t>
      </w:r>
      <w:r>
        <w:rPr>
          <w:rFonts w:hint="eastAsia" w:ascii="宋体" w:hAnsi="宋体" w:eastAsia="宋体" w:cs="宋体"/>
          <w:b/>
          <w:color w:val="auto"/>
          <w:kern w:val="0"/>
          <w:sz w:val="28"/>
          <w:szCs w:val="28"/>
          <w:highlight w:val="none"/>
          <w:lang w:val="en-US" w:eastAsia="zh-CN"/>
        </w:rPr>
        <w:t>8</w:t>
      </w:r>
      <w:r>
        <w:rPr>
          <w:rFonts w:hint="eastAsia" w:ascii="宋体" w:hAnsi="宋体" w:eastAsia="宋体" w:cs="宋体"/>
          <w:b/>
          <w:color w:val="auto"/>
          <w:kern w:val="0"/>
          <w:sz w:val="28"/>
          <w:szCs w:val="28"/>
          <w:highlight w:val="none"/>
        </w:rPr>
        <w:t>残疾人福利性单位声明函（格式）</w:t>
      </w:r>
    </w:p>
    <w:p w14:paraId="51885C0D">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w:t>
      </w:r>
      <w:r>
        <w:rPr>
          <w:rFonts w:hint="eastAsia" w:ascii="宋体" w:hAnsi="宋体" w:eastAsia="宋体" w:cs="宋体"/>
          <w:color w:val="auto"/>
          <w:kern w:val="0"/>
          <w:sz w:val="24"/>
          <w:szCs w:val="24"/>
          <w:highlight w:val="none"/>
          <w:lang w:eastAsia="zh-CN"/>
        </w:rPr>
        <w:t>由</w:t>
      </w:r>
      <w:r>
        <w:rPr>
          <w:rFonts w:hint="eastAsia" w:ascii="宋体" w:hAnsi="宋体" w:eastAsia="宋体" w:cs="宋体"/>
          <w:color w:val="auto"/>
          <w:kern w:val="0"/>
          <w:sz w:val="24"/>
          <w:szCs w:val="24"/>
          <w:highlight w:val="none"/>
        </w:rPr>
        <w:t>本单位提供服务，。</w:t>
      </w:r>
    </w:p>
    <w:p w14:paraId="18EFF7A9">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本单位对上述声明的真实性负责。如有虚假，将依法承担相应责任。</w:t>
      </w:r>
    </w:p>
    <w:p w14:paraId="036E5CA4">
      <w:pPr>
        <w:keepNext w:val="0"/>
        <w:keepLines w:val="0"/>
        <w:pageBreakBefore w:val="0"/>
        <w:widowControl/>
        <w:kinsoku/>
        <w:wordWrap w:val="0"/>
        <w:overflowPunct/>
        <w:topLinePunct w:val="0"/>
        <w:autoSpaceDE/>
        <w:autoSpaceDN/>
        <w:bidi w:val="0"/>
        <w:adjustRightInd/>
        <w:snapToGrid/>
        <w:spacing w:line="360" w:lineRule="auto"/>
        <w:ind w:firstLine="4920" w:firstLineChars="2050"/>
        <w:jc w:val="left"/>
        <w:textAlignment w:val="auto"/>
        <w:rPr>
          <w:rFonts w:hint="eastAsia" w:ascii="宋体" w:hAnsi="宋体" w:eastAsia="宋体" w:cs="宋体"/>
          <w:color w:val="auto"/>
          <w:kern w:val="0"/>
          <w:sz w:val="24"/>
          <w:szCs w:val="24"/>
          <w:highlight w:val="none"/>
        </w:rPr>
      </w:pPr>
    </w:p>
    <w:p w14:paraId="769D3568">
      <w:pPr>
        <w:widowControl/>
        <w:shd w:val="clear" w:color="auto" w:fill="FFFFFF"/>
        <w:spacing w:line="460" w:lineRule="atLeast"/>
        <w:ind w:firstLine="24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供应商：</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（全称并加盖公章）</w:t>
      </w:r>
    </w:p>
    <w:p w14:paraId="0B5DB491">
      <w:pPr>
        <w:widowControl/>
        <w:shd w:val="clear" w:color="auto" w:fill="FFFFFF"/>
        <w:spacing w:line="460" w:lineRule="atLeast"/>
        <w:ind w:left="3959" w:leftChars="228" w:hanging="3480" w:hangingChars="1450"/>
        <w:rPr>
          <w:rFonts w:hint="eastAsia" w:ascii="宋体" w:hAnsi="宋体" w:eastAsia="宋体" w:cs="宋体"/>
          <w:color w:val="auto"/>
          <w:kern w:val="0"/>
          <w:sz w:val="24"/>
          <w:szCs w:val="24"/>
          <w:highlight w:val="none"/>
          <w:u w:val="single"/>
          <w:lang w:val="en-US"/>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 xml:space="preserve">       日期：</w:t>
      </w:r>
      <w:r>
        <w:rPr>
          <w:rFonts w:hint="eastAsia" w:ascii="宋体" w:hAnsi="宋体" w:eastAsia="宋体" w:cs="宋体"/>
          <w:color w:val="auto"/>
          <w:kern w:val="0"/>
          <w:sz w:val="24"/>
          <w:szCs w:val="24"/>
          <w:highlight w:val="none"/>
          <w:u w:val="single"/>
          <w:lang w:val="en-US" w:eastAsia="zh-CN"/>
        </w:rPr>
        <w:t xml:space="preserve">                       </w:t>
      </w:r>
    </w:p>
    <w:p w14:paraId="7CE39A62">
      <w:pPr>
        <w:spacing w:after="120"/>
        <w:jc w:val="both"/>
        <w:textAlignment w:val="baseline"/>
        <w:rPr>
          <w:rFonts w:hint="eastAsia" w:ascii="宋体" w:hAnsi="宋体" w:eastAsia="宋体" w:cs="宋体"/>
          <w:color w:val="auto"/>
          <w:kern w:val="0"/>
          <w:sz w:val="28"/>
          <w:szCs w:val="28"/>
          <w:highlight w:val="none"/>
          <w:lang w:val="en-US" w:eastAsia="zh-CN" w:bidi="ar-SA"/>
        </w:rPr>
      </w:pPr>
    </w:p>
    <w:p w14:paraId="3A6D623A">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14:paraId="3FF8B032">
      <w:pPr>
        <w:widowControl/>
        <w:spacing w:before="100" w:beforeAutospacing="1" w:after="100" w:afterAutospacing="1"/>
        <w:ind w:firstLine="480" w:firstLineChars="200"/>
        <w:jc w:val="left"/>
        <w:rPr>
          <w:rFonts w:hint="eastAsia" w:ascii="宋体" w:hAnsi="宋体" w:eastAsia="宋体" w:cs="宋体"/>
          <w:color w:val="auto"/>
          <w:kern w:val="0"/>
          <w:sz w:val="24"/>
          <w:szCs w:val="21"/>
          <w:highlight w:val="none"/>
          <w:lang w:val="en-US" w:eastAsia="zh-CN" w:bidi="ar-SA"/>
        </w:rPr>
      </w:pPr>
    </w:p>
    <w:p w14:paraId="4C6EF2BB">
      <w:pPr>
        <w:rPr>
          <w:rFonts w:hint="eastAsia" w:ascii="宋体" w:hAnsi="宋体" w:eastAsia="宋体" w:cs="宋体"/>
          <w:color w:val="auto"/>
          <w:szCs w:val="21"/>
          <w:highlight w:val="none"/>
        </w:rPr>
      </w:pPr>
    </w:p>
    <w:p w14:paraId="1C1B2F3E">
      <w:pPr>
        <w:widowControl/>
        <w:spacing w:before="100" w:beforeLines="0" w:beforeAutospacing="1" w:after="100" w:afterLines="0" w:afterAutospacing="1"/>
        <w:jc w:val="left"/>
        <w:rPr>
          <w:rFonts w:hint="eastAsia" w:ascii="宋体" w:hAnsi="宋体" w:eastAsia="宋体" w:cs="宋体"/>
          <w:color w:val="auto"/>
          <w:kern w:val="0"/>
          <w:sz w:val="24"/>
          <w:szCs w:val="21"/>
          <w:highlight w:val="none"/>
          <w:lang w:val="en-US" w:eastAsia="zh-CN" w:bidi="ar-SA"/>
        </w:rPr>
      </w:pPr>
    </w:p>
    <w:p w14:paraId="331CD4C6">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78F5AEE8">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77520F9A">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0763553F">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4DB64539">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57DADF4C">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3F977B85">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4649983F">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4FCE5E35">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5CF5D79E">
      <w:pPr>
        <w:widowControl/>
        <w:shd w:val="clear" w:color="auto" w:fill="FFFFFF"/>
        <w:spacing w:line="460" w:lineRule="atLeast"/>
        <w:ind w:firstLine="472"/>
        <w:jc w:val="left"/>
        <w:rPr>
          <w:rFonts w:hint="eastAsia" w:ascii="宋体" w:hAnsi="宋体" w:eastAsia="宋体" w:cs="宋体"/>
          <w:color w:val="auto"/>
          <w:kern w:val="0"/>
          <w:sz w:val="24"/>
          <w:highlight w:val="none"/>
          <w:lang w:val="en-US" w:eastAsia="zh-CN"/>
        </w:rPr>
      </w:pPr>
    </w:p>
    <w:p w14:paraId="7BEEEB10">
      <w:pPr>
        <w:widowControl/>
        <w:spacing w:before="100" w:beforeLines="0" w:beforeAutospacing="1" w:after="100" w:afterLines="0" w:afterAutospacing="1"/>
        <w:jc w:val="left"/>
        <w:rPr>
          <w:rFonts w:hint="eastAsia" w:ascii="宋体" w:hAnsi="宋体" w:eastAsia="宋体" w:cs="宋体"/>
          <w:color w:val="auto"/>
          <w:kern w:val="0"/>
          <w:sz w:val="24"/>
          <w:szCs w:val="24"/>
          <w:highlight w:val="none"/>
          <w:lang w:val="en-US" w:eastAsia="zh-CN" w:bidi="ar-SA"/>
        </w:rPr>
      </w:pPr>
    </w:p>
    <w:p w14:paraId="13101501">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14:paraId="00DD9D48">
      <w:pPr>
        <w:widowControl/>
        <w:spacing w:before="100" w:beforeAutospacing="1" w:after="100" w:afterAutospacing="1"/>
        <w:ind w:firstLine="480" w:firstLineChars="200"/>
        <w:jc w:val="left"/>
        <w:rPr>
          <w:rFonts w:hint="eastAsia" w:ascii="宋体" w:hAnsi="宋体" w:eastAsia="宋体" w:cs="宋体"/>
          <w:color w:val="auto"/>
          <w:kern w:val="0"/>
          <w:sz w:val="24"/>
          <w:szCs w:val="24"/>
          <w:highlight w:val="none"/>
          <w:lang w:val="en-US" w:eastAsia="zh-CN" w:bidi="ar-SA"/>
        </w:rPr>
      </w:pPr>
    </w:p>
    <w:p w14:paraId="54BC79BB">
      <w:pPr>
        <w:widowControl/>
        <w:wordWrap w:val="0"/>
        <w:spacing w:line="360" w:lineRule="auto"/>
        <w:jc w:val="left"/>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val="en-US" w:eastAsia="zh-CN"/>
        </w:rPr>
        <w:t>8</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en-US" w:eastAsia="zh-CN"/>
        </w:rPr>
        <w:t>9</w:t>
      </w:r>
    </w:p>
    <w:p w14:paraId="2997D2F6">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距采购人最近的服务网点情况表</w:t>
      </w:r>
    </w:p>
    <w:p w14:paraId="7FEB162A">
      <w:pPr>
        <w:widowControl/>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32"/>
          <w:szCs w:val="32"/>
          <w:highlight w:val="none"/>
        </w:rPr>
        <w:t>（根据项目需要设定</w:t>
      </w:r>
      <w:r>
        <w:rPr>
          <w:rFonts w:hint="eastAsia" w:ascii="宋体" w:hAnsi="宋体" w:eastAsia="宋体" w:cs="宋体"/>
          <w:b/>
          <w:color w:val="auto"/>
          <w:kern w:val="0"/>
          <w:sz w:val="32"/>
          <w:szCs w:val="32"/>
          <w:highlight w:val="none"/>
        </w:rPr>
        <w:t>）</w:t>
      </w:r>
    </w:p>
    <w:tbl>
      <w:tblPr>
        <w:tblStyle w:val="16"/>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701"/>
        <w:gridCol w:w="3960"/>
      </w:tblGrid>
      <w:tr w14:paraId="5AA53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14:paraId="158AC98F">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服务网点名称</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73FB1AA9">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14:paraId="2C9F0A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7" w:type="dxa"/>
            <w:tcBorders>
              <w:top w:val="single" w:color="auto" w:sz="4" w:space="0"/>
              <w:left w:val="single" w:color="auto" w:sz="4" w:space="0"/>
              <w:bottom w:val="single" w:color="auto" w:sz="4" w:space="0"/>
              <w:right w:val="single" w:color="auto" w:sz="4" w:space="0"/>
            </w:tcBorders>
            <w:noWrap w:val="0"/>
            <w:vAlign w:val="top"/>
          </w:tcPr>
          <w:p w14:paraId="0D018AB3">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地址</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2A0008CA">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14:paraId="1C60C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4732ABCE">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注册资本金</w:t>
            </w:r>
          </w:p>
        </w:tc>
        <w:tc>
          <w:tcPr>
            <w:tcW w:w="2701" w:type="dxa"/>
            <w:tcBorders>
              <w:top w:val="single" w:color="auto" w:sz="4" w:space="0"/>
              <w:left w:val="single" w:color="auto" w:sz="4" w:space="0"/>
              <w:bottom w:val="single" w:color="auto" w:sz="4" w:space="0"/>
              <w:right w:val="single" w:color="auto" w:sz="4" w:space="0"/>
            </w:tcBorders>
            <w:noWrap w:val="0"/>
            <w:vAlign w:val="top"/>
          </w:tcPr>
          <w:p w14:paraId="0EAB9336">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79BD27D8">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其中：投标人出资比例</w:t>
            </w:r>
          </w:p>
        </w:tc>
      </w:tr>
      <w:tr w14:paraId="3A89B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656229E2">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员工总人数</w:t>
            </w:r>
          </w:p>
        </w:tc>
        <w:tc>
          <w:tcPr>
            <w:tcW w:w="2701" w:type="dxa"/>
            <w:tcBorders>
              <w:top w:val="single" w:color="auto" w:sz="4" w:space="0"/>
              <w:left w:val="single" w:color="auto" w:sz="4" w:space="0"/>
              <w:bottom w:val="single" w:color="auto" w:sz="4" w:space="0"/>
              <w:right w:val="single" w:color="auto" w:sz="4" w:space="0"/>
            </w:tcBorders>
            <w:noWrap w:val="0"/>
            <w:vAlign w:val="top"/>
          </w:tcPr>
          <w:p w14:paraId="6273DC79">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2D58091D">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其中：技术人员数</w:t>
            </w:r>
          </w:p>
        </w:tc>
      </w:tr>
      <w:tr w14:paraId="0D5674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2434713B">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经营期限</w:t>
            </w:r>
          </w:p>
        </w:tc>
        <w:tc>
          <w:tcPr>
            <w:tcW w:w="6661" w:type="dxa"/>
            <w:gridSpan w:val="2"/>
            <w:tcBorders>
              <w:top w:val="nil"/>
              <w:left w:val="single" w:color="auto" w:sz="4" w:space="0"/>
              <w:bottom w:val="single" w:color="auto" w:sz="4" w:space="0"/>
              <w:right w:val="single" w:color="auto" w:sz="4" w:space="0"/>
            </w:tcBorders>
            <w:noWrap w:val="0"/>
            <w:vAlign w:val="top"/>
          </w:tcPr>
          <w:p w14:paraId="5C6FB7BD">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14:paraId="09461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59FEF4FF">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售后服务协议</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16F3D47D">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14:paraId="71C949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64B0C590">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售后服务内容</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1FF746FA">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14:paraId="66BD1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7740B180">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工作业绩</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0B636A64">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14:paraId="7EC77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6E09764F">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服务承诺</w:t>
            </w:r>
          </w:p>
        </w:tc>
        <w:tc>
          <w:tcPr>
            <w:tcW w:w="6661" w:type="dxa"/>
            <w:gridSpan w:val="2"/>
            <w:tcBorders>
              <w:top w:val="single" w:color="auto" w:sz="4" w:space="0"/>
              <w:left w:val="single" w:color="auto" w:sz="4" w:space="0"/>
              <w:bottom w:val="single" w:color="auto" w:sz="4" w:space="0"/>
              <w:right w:val="single" w:color="auto" w:sz="4" w:space="0"/>
            </w:tcBorders>
            <w:noWrap w:val="0"/>
            <w:vAlign w:val="top"/>
          </w:tcPr>
          <w:p w14:paraId="55D98F90">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r>
      <w:tr w14:paraId="2FEF4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3FCB879E">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业务咨询电话</w:t>
            </w:r>
          </w:p>
        </w:tc>
        <w:tc>
          <w:tcPr>
            <w:tcW w:w="2701" w:type="dxa"/>
            <w:tcBorders>
              <w:top w:val="single" w:color="auto" w:sz="4" w:space="0"/>
              <w:left w:val="single" w:color="auto" w:sz="4" w:space="0"/>
              <w:bottom w:val="single" w:color="auto" w:sz="4" w:space="0"/>
              <w:right w:val="single" w:color="auto" w:sz="2" w:space="0"/>
            </w:tcBorders>
            <w:noWrap w:val="0"/>
            <w:vAlign w:val="top"/>
          </w:tcPr>
          <w:p w14:paraId="7211EE43">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2" w:space="0"/>
            </w:tcBorders>
            <w:noWrap w:val="0"/>
            <w:vAlign w:val="top"/>
          </w:tcPr>
          <w:p w14:paraId="2E9B4A24">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传 真</w:t>
            </w:r>
          </w:p>
        </w:tc>
      </w:tr>
      <w:tr w14:paraId="0DB5A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7" w:type="dxa"/>
            <w:tcBorders>
              <w:top w:val="single" w:color="auto" w:sz="4" w:space="0"/>
              <w:left w:val="single" w:color="auto" w:sz="4" w:space="0"/>
              <w:bottom w:val="single" w:color="auto" w:sz="4" w:space="0"/>
              <w:right w:val="single" w:color="auto" w:sz="4" w:space="0"/>
            </w:tcBorders>
            <w:noWrap w:val="0"/>
            <w:vAlign w:val="top"/>
          </w:tcPr>
          <w:p w14:paraId="7CDA975E">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负责人</w:t>
            </w:r>
          </w:p>
        </w:tc>
        <w:tc>
          <w:tcPr>
            <w:tcW w:w="2701" w:type="dxa"/>
            <w:tcBorders>
              <w:top w:val="single" w:color="auto" w:sz="4" w:space="0"/>
              <w:left w:val="single" w:color="auto" w:sz="4" w:space="0"/>
              <w:bottom w:val="single" w:color="auto" w:sz="4" w:space="0"/>
              <w:right w:val="single" w:color="auto" w:sz="2" w:space="0"/>
            </w:tcBorders>
            <w:noWrap w:val="0"/>
            <w:vAlign w:val="top"/>
          </w:tcPr>
          <w:p w14:paraId="26FB4903">
            <w:pPr>
              <w:widowControl/>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3960" w:type="dxa"/>
            <w:tcBorders>
              <w:top w:val="single" w:color="auto" w:sz="4" w:space="0"/>
              <w:left w:val="single" w:color="auto" w:sz="2" w:space="0"/>
              <w:bottom w:val="single" w:color="auto" w:sz="4" w:space="0"/>
              <w:right w:val="single" w:color="auto" w:sz="4" w:space="0"/>
            </w:tcBorders>
            <w:noWrap w:val="0"/>
            <w:vAlign w:val="top"/>
          </w:tcPr>
          <w:p w14:paraId="7A74A4D4">
            <w:pPr>
              <w:widowControl/>
              <w:snapToGrid w:val="0"/>
              <w:spacing w:line="460" w:lineRule="exact"/>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联系电话</w:t>
            </w:r>
          </w:p>
        </w:tc>
      </w:tr>
    </w:tbl>
    <w:p w14:paraId="4F54F5C7">
      <w:pPr>
        <w:widowControl/>
        <w:wordWrap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（全称并加盖公章）</w:t>
      </w:r>
    </w:p>
    <w:p w14:paraId="54DE8B40">
      <w:pPr>
        <w:widowControl/>
        <w:wordWrap w:val="0"/>
        <w:spacing w:line="460" w:lineRule="exact"/>
        <w:ind w:firstLine="4200" w:firstLineChars="15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年  月   日</w:t>
      </w:r>
    </w:p>
    <w:p w14:paraId="2BD5F5A7">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5E152DB8">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237896D8">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0808DE9A">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770D074B">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4CD7994E">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0AD7A23E">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56CE50F0">
      <w:pPr>
        <w:pStyle w:val="101"/>
        <w:rPr>
          <w:rFonts w:hint="eastAsia" w:ascii="宋体" w:hAnsi="宋体" w:eastAsia="宋体" w:cs="宋体"/>
          <w:b/>
          <w:bCs/>
          <w:color w:val="auto"/>
          <w:kern w:val="0"/>
          <w:sz w:val="24"/>
          <w:highlight w:val="none"/>
          <w:lang w:val="en-US" w:eastAsia="zh-CN"/>
        </w:rPr>
      </w:pPr>
    </w:p>
    <w:p w14:paraId="601D78D7">
      <w:pPr>
        <w:pStyle w:val="101"/>
        <w:rPr>
          <w:rFonts w:hint="eastAsia" w:ascii="宋体" w:hAnsi="宋体" w:eastAsia="宋体" w:cs="宋体"/>
          <w:b/>
          <w:bCs/>
          <w:color w:val="auto"/>
          <w:kern w:val="0"/>
          <w:sz w:val="24"/>
          <w:highlight w:val="none"/>
          <w:lang w:val="en-US" w:eastAsia="zh-CN"/>
        </w:rPr>
      </w:pPr>
    </w:p>
    <w:p w14:paraId="745A674D">
      <w:pPr>
        <w:widowControl/>
        <w:spacing w:before="100" w:beforeAutospacing="1" w:after="100" w:afterAutospacing="1"/>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供应商认为应该提交的其他证明文件</w:t>
      </w:r>
    </w:p>
    <w:p w14:paraId="0D218989">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4230E2BD">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13F67C95">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6F5759CA">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7DBC35CC">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33F9F7D9">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0E5E9BD5">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4438FB09">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01582848">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64B56C91">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18CABD38">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4141BE7B">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5DE93B06">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39E687A6">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66F810AB">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4F69B9D9">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24768AB2">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28148972">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345E4D16">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7C0B29CA">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44E8A921">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11797EA5">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4BF71BDD">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05A450A2">
      <w:pPr>
        <w:spacing w:after="120" w:line="360" w:lineRule="auto"/>
        <w:ind w:firstLine="241" w:firstLineChars="100"/>
        <w:jc w:val="both"/>
        <w:textAlignment w:val="baseline"/>
        <w:rPr>
          <w:rFonts w:hint="eastAsia" w:ascii="宋体" w:hAnsi="宋体" w:eastAsia="宋体" w:cs="宋体"/>
          <w:b/>
          <w:bCs/>
          <w:color w:val="auto"/>
          <w:kern w:val="0"/>
          <w:sz w:val="24"/>
          <w:szCs w:val="21"/>
          <w:highlight w:val="none"/>
          <w:lang w:val="en-US" w:eastAsia="zh-CN" w:bidi="ar-SA"/>
        </w:rPr>
      </w:pPr>
    </w:p>
    <w:p w14:paraId="2423879B">
      <w:pPr>
        <w:spacing w:before="100" w:beforeAutospacing="1" w:after="100" w:afterAutospacing="1"/>
        <w:ind w:firstLine="482" w:firstLineChars="200"/>
        <w:jc w:val="left"/>
        <w:textAlignment w:val="baseline"/>
        <w:rPr>
          <w:rFonts w:hint="eastAsia" w:ascii="宋体" w:hAnsi="宋体" w:eastAsia="宋体" w:cs="宋体"/>
          <w:b/>
          <w:bCs/>
          <w:color w:val="auto"/>
          <w:kern w:val="0"/>
          <w:sz w:val="24"/>
          <w:szCs w:val="24"/>
          <w:highlight w:val="none"/>
          <w:lang w:val="en-US" w:eastAsia="zh-CN" w:bidi="ar-SA"/>
        </w:rPr>
      </w:pPr>
    </w:p>
    <w:p w14:paraId="4AAE148B">
      <w:pPr>
        <w:rPr>
          <w:rFonts w:hint="eastAsia" w:ascii="宋体" w:hAnsi="宋体" w:eastAsia="宋体" w:cs="宋体"/>
          <w:color w:val="auto"/>
          <w:highlight w:val="none"/>
          <w:lang w:val="en-US" w:eastAsia="zh-CN"/>
        </w:rPr>
      </w:pPr>
    </w:p>
    <w:p w14:paraId="218715B4">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1B64006A">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54FA696C">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08A58C17">
      <w:pPr>
        <w:widowControl/>
        <w:shd w:val="clear" w:color="auto" w:fill="FFFFFF"/>
        <w:spacing w:line="420" w:lineRule="atLeast"/>
        <w:rPr>
          <w:rFonts w:hint="eastAsia" w:ascii="宋体" w:hAnsi="宋体" w:eastAsia="宋体" w:cs="宋体"/>
          <w:b/>
          <w:bCs/>
          <w:color w:val="auto"/>
          <w:kern w:val="0"/>
          <w:sz w:val="24"/>
          <w:highlight w:val="none"/>
          <w:lang w:val="en-US" w:eastAsia="zh-CN"/>
        </w:rPr>
      </w:pPr>
    </w:p>
    <w:p w14:paraId="22278C02">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lang w:val="en-US" w:eastAsia="zh-CN"/>
        </w:rPr>
        <w:t>附件9</w:t>
      </w:r>
      <w:r>
        <w:rPr>
          <w:rFonts w:hint="eastAsia" w:ascii="宋体" w:hAnsi="宋体" w:eastAsia="宋体" w:cs="宋体"/>
          <w:b/>
          <w:bCs/>
          <w:color w:val="auto"/>
          <w:kern w:val="0"/>
          <w:sz w:val="24"/>
          <w:highlight w:val="none"/>
        </w:rPr>
        <w:t>   供应商自觉抵制政府采购领域</w:t>
      </w:r>
    </w:p>
    <w:p w14:paraId="17A777BF">
      <w:pPr>
        <w:widowControl/>
        <w:shd w:val="clear" w:color="auto" w:fill="FFFFFF"/>
        <w:spacing w:line="420" w:lineRule="atLeast"/>
        <w:ind w:firstLine="2951"/>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highlight w:val="none"/>
        </w:rPr>
        <w:t> 商业贿赂行为承诺书</w:t>
      </w:r>
    </w:p>
    <w:p w14:paraId="475A4604">
      <w:pPr>
        <w:widowControl/>
        <w:shd w:val="clear" w:color="auto" w:fill="FFFFFF"/>
        <w:spacing w:line="420" w:lineRule="atLeas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致：______</w:t>
      </w:r>
      <w:r>
        <w:rPr>
          <w:rFonts w:hint="eastAsia" w:ascii="宋体" w:hAnsi="宋体" w:eastAsia="宋体" w:cs="宋体"/>
          <w:color w:val="auto"/>
          <w:kern w:val="0"/>
          <w:sz w:val="24"/>
          <w:highlight w:val="none"/>
          <w:u w:val="single"/>
        </w:rPr>
        <w:t>_     _</w:t>
      </w:r>
      <w:r>
        <w:rPr>
          <w:rFonts w:hint="eastAsia" w:ascii="宋体" w:hAnsi="宋体" w:eastAsia="宋体" w:cs="宋体"/>
          <w:color w:val="auto"/>
          <w:kern w:val="0"/>
          <w:sz w:val="24"/>
          <w:highlight w:val="none"/>
        </w:rPr>
        <w:t>_</w:t>
      </w:r>
      <w:r>
        <w:rPr>
          <w:rFonts w:hint="eastAsia" w:ascii="宋体" w:hAnsi="宋体" w:eastAsia="宋体" w:cs="宋体"/>
          <w:b/>
          <w:bCs/>
          <w:color w:val="auto"/>
          <w:kern w:val="0"/>
          <w:sz w:val="24"/>
          <w:highlight w:val="none"/>
        </w:rPr>
        <w:t> </w:t>
      </w:r>
      <w:r>
        <w:rPr>
          <w:rFonts w:hint="eastAsia" w:ascii="宋体" w:hAnsi="宋体" w:eastAsia="宋体" w:cs="宋体"/>
          <w:color w:val="auto"/>
          <w:kern w:val="0"/>
          <w:sz w:val="24"/>
          <w:highlight w:val="none"/>
        </w:rPr>
        <w:t>：</w:t>
      </w:r>
    </w:p>
    <w:p w14:paraId="7416E8C7">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为进一步规范政府采购行为，营造公平竞争的政府采购市场环境，维护政府采购制度良好声誉，在参与贵单位组织的竞争性谈判活动中，我方庄重承诺：</w:t>
      </w:r>
    </w:p>
    <w:p w14:paraId="65B25929">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一、依法参与竞争性谈判活动，遵纪守法，诚信经营，公平竞争。</w:t>
      </w:r>
    </w:p>
    <w:p w14:paraId="1DD7EAFF">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二、不向采购人、采购代理机构和谈判小组成员提供任何形式的商业贿赂，对索取或接受商业贿赂的单位和个人，及时向财政部门和纪检监察机关举报。</w:t>
      </w:r>
    </w:p>
    <w:p w14:paraId="2B9845DE">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三、不以提供虚假资质文件等形式参与竞争性谈判活动，不以虚假材料谋取成交。</w:t>
      </w:r>
    </w:p>
    <w:p w14:paraId="4A119A1C">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四、不采取不正当手段诋毁、排挤其它供应商，与其它参与竞争性谈判活动的供应商保持良性的竞争关系。</w:t>
      </w:r>
    </w:p>
    <w:p w14:paraId="37901C10">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五、不与采购人、采购代理机构和谈判小组成员恶意串通，积极维护国家利益、社会公共利益和采购人的合法权益。</w:t>
      </w:r>
    </w:p>
    <w:p w14:paraId="2CF0EEE9">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六、严格履行政府采购合同约定义务，不在政府采购合同执行过程中采取降低质量或标准、减少数量、拖延交付时间等方式损害采购人的利益，并自觉承担违约责任。</w:t>
      </w:r>
    </w:p>
    <w:p w14:paraId="0F49EC6F">
      <w:pPr>
        <w:widowControl/>
        <w:shd w:val="clear" w:color="auto" w:fill="FFFFFF"/>
        <w:spacing w:line="42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七、自觉接受并积极配合相关监督部门实施的监督检查，如实反映情况，及时提供有关证明材料。</w:t>
      </w:r>
    </w:p>
    <w:p w14:paraId="33FE187E">
      <w:pPr>
        <w:widowControl/>
        <w:shd w:val="clear" w:color="auto" w:fill="FFFFFF"/>
        <w:spacing w:line="460" w:lineRule="atLeast"/>
        <w:ind w:firstLine="24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供应商代表签字： </w:t>
      </w:r>
      <w:r>
        <w:rPr>
          <w:rFonts w:hint="eastAsia" w:ascii="宋体" w:hAnsi="宋体" w:eastAsia="宋体" w:cs="宋体"/>
          <w:color w:val="auto"/>
          <w:kern w:val="0"/>
          <w:sz w:val="24"/>
          <w:highlight w:val="none"/>
          <w:u w:val="single"/>
        </w:rPr>
        <w:t>        </w:t>
      </w:r>
    </w:p>
    <w:p w14:paraId="78BB6014">
      <w:pPr>
        <w:widowControl/>
        <w:shd w:val="clear" w:color="auto" w:fill="FFFFFF"/>
        <w:spacing w:line="460" w:lineRule="atLeast"/>
        <w:ind w:firstLine="48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供应商：</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（全称并加盖公章）</w:t>
      </w:r>
    </w:p>
    <w:p w14:paraId="551BD6E2">
      <w:pPr>
        <w:widowControl/>
        <w:shd w:val="clear" w:color="auto" w:fill="FFFFFF"/>
        <w:spacing w:line="460" w:lineRule="atLeast"/>
        <w:ind w:left="3959" w:leftChars="228" w:hanging="3480" w:hangingChars="145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年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月 </w:t>
      </w:r>
      <w:r>
        <w:rPr>
          <w:rFonts w:hint="eastAsia" w:ascii="宋体" w:hAnsi="宋体" w:eastAsia="宋体" w:cs="宋体"/>
          <w:color w:val="auto"/>
          <w:kern w:val="0"/>
          <w:sz w:val="24"/>
          <w:highlight w:val="none"/>
          <w:u w:val="single"/>
        </w:rPr>
        <w:t>   </w:t>
      </w:r>
      <w:r>
        <w:rPr>
          <w:rFonts w:hint="eastAsia" w:ascii="宋体" w:hAnsi="宋体" w:eastAsia="宋体" w:cs="宋体"/>
          <w:color w:val="auto"/>
          <w:kern w:val="0"/>
          <w:sz w:val="24"/>
          <w:highlight w:val="none"/>
        </w:rPr>
        <w:t>日</w:t>
      </w:r>
    </w:p>
    <w:p w14:paraId="3E12EF2A">
      <w:pPr>
        <w:rPr>
          <w:rFonts w:hint="eastAsia" w:ascii="宋体" w:hAnsi="宋体" w:eastAsia="宋体" w:cs="宋体"/>
          <w:color w:val="auto"/>
          <w:highlight w:val="none"/>
        </w:rPr>
      </w:pPr>
    </w:p>
    <w:p w14:paraId="01C22607">
      <w:pPr>
        <w:tabs>
          <w:tab w:val="left" w:pos="2391"/>
        </w:tabs>
        <w:spacing w:line="360" w:lineRule="auto"/>
        <w:jc w:val="left"/>
        <w:rPr>
          <w:rStyle w:val="20"/>
          <w:color w:val="auto"/>
          <w:sz w:val="21"/>
          <w:szCs w:val="24"/>
        </w:rPr>
      </w:pPr>
    </w:p>
    <w:p w14:paraId="2DA55C57">
      <w:pPr>
        <w:tabs>
          <w:tab w:val="left" w:pos="2391"/>
        </w:tabs>
        <w:spacing w:line="360" w:lineRule="auto"/>
        <w:jc w:val="left"/>
        <w:rPr>
          <w:rStyle w:val="20"/>
          <w:color w:val="auto"/>
          <w:sz w:val="21"/>
          <w:szCs w:val="24"/>
        </w:rPr>
      </w:pPr>
    </w:p>
    <w:sectPr>
      <w:headerReference r:id="rId9" w:type="default"/>
      <w:footerReference r:id="rId10"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嫤疓B2312">
    <w:altName w:val="宋体"/>
    <w:panose1 w:val="00000000000000000000"/>
    <w:charset w:val="86"/>
    <w:family w:val="roman"/>
    <w:pitch w:val="default"/>
    <w:sig w:usb0="00000000" w:usb1="00000000" w:usb2="00000010" w:usb3="00000000" w:csb0="00040000" w:csb1="00000000"/>
  </w:font>
  <w:font w:name="FZXBSJW--GB1-0">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451D">
    <w:pPr>
      <w:pStyle w:val="11"/>
      <w:ind w:right="360"/>
      <w:rPr>
        <w:rStyle w:val="65"/>
      </w:rPr>
    </w:pPr>
    <w:r>
      <w:rPr>
        <w:rStyle w:val="65"/>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2DEAAC">
                          <w:pPr>
                            <w:snapToGrid w:val="0"/>
                            <w:rPr>
                              <w:rStyle w:val="65"/>
                              <w:sz w:val="18"/>
                            </w:rPr>
                          </w:pPr>
                        </w:p>
                        <w:p w14:paraId="73FBF57F">
                          <w:pPr>
                            <w:rPr>
                              <w:rStyle w:val="65"/>
                            </w:rPr>
                          </w:pPr>
                        </w:p>
                        <w:p w14:paraId="54CD4340">
                          <w:pPr>
                            <w:rPr>
                              <w:rStyle w:val="20"/>
                            </w:rPr>
                          </w:pPr>
                        </w:p>
                      </w:txbxContent>
                    </wps:txbx>
                    <wps:bodyPr lIns="0" tIns="0" rIns="0" bIns="0" upright="1"/>
                  </wps:wsp>
                </a:graphicData>
              </a:graphic>
            </wp:anchor>
          </w:drawing>
        </mc:Choice>
        <mc:Fallback>
          <w:pict>
            <v:shape id="4097" o:spid="_x0000_s1026" o:spt="202" type="#_x0000_t202" style="position:absolute;left:0pt;margin-top:0pt;height:144pt;width:144pt;mso-position-horizontal:right;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DNTX9ynAQAAegMAAA4A&#10;AAAAAAAAAQAgAAAAIQEAAGRycy9lMm9Eb2MueG1sUEsFBgAAAAAGAAYAWQEAADoFAAAAAA==&#10;">
              <v:fill on="f" focussize="0,0"/>
              <v:stroke on="f"/>
              <v:imagedata o:title=""/>
              <o:lock v:ext="edit" aspectratio="f"/>
              <v:textbox inset="0mm,0mm,0mm,0mm">
                <w:txbxContent>
                  <w:p w14:paraId="1D2DEAAC">
                    <w:pPr>
                      <w:snapToGrid w:val="0"/>
                      <w:rPr>
                        <w:rStyle w:val="65"/>
                        <w:sz w:val="18"/>
                      </w:rPr>
                    </w:pPr>
                  </w:p>
                  <w:p w14:paraId="73FBF57F">
                    <w:pPr>
                      <w:rPr>
                        <w:rStyle w:val="65"/>
                      </w:rPr>
                    </w:pPr>
                  </w:p>
                  <w:p w14:paraId="54CD4340">
                    <w:pPr>
                      <w:rPr>
                        <w:rStyle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F1E6C">
    <w:pPr>
      <w:pStyle w:val="11"/>
      <w:ind w:right="360"/>
      <w:rPr>
        <w:rStyle w:val="65"/>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E56CF85">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42"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gGRQ7IAQAAnwMAAA4AAAAAAAAAAQAgAAAAHgEAAGRycy9lMm9Eb2Mu&#10;eG1sUEsFBgAAAAAGAAYAWQEAAFgFAAAAAA==&#10;">
              <v:fill on="f" focussize="0,0"/>
              <v:stroke on="f"/>
              <v:imagedata o:title=""/>
              <o:lock v:ext="edit" aspectratio="f"/>
              <v:textbox inset="0mm,0mm,0mm,0mm" style="mso-fit-shape-to-text:t;">
                <w:txbxContent>
                  <w:p w14:paraId="6E56CF85">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0"/>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4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6F646A">
                          <w:pPr>
                            <w:pStyle w:val="11"/>
                            <w:rPr>
                              <w:rStyle w:val="20"/>
                              <w:sz w:val="18"/>
                              <w:szCs w:val="18"/>
                            </w:rPr>
                          </w:pPr>
                        </w:p>
                        <w:p w14:paraId="16B7BBAE">
                          <w:pPr>
                            <w:rPr>
                              <w:rStyle w:val="20"/>
                            </w:rPr>
                          </w:pPr>
                        </w:p>
                      </w:txbxContent>
                    </wps:txbx>
                    <wps:bodyPr lIns="0" tIns="0" rIns="0" bIns="0" upright="1"/>
                  </wps:wsp>
                </a:graphicData>
              </a:graphic>
            </wp:anchor>
          </w:drawing>
        </mc:Choice>
        <mc:Fallback>
          <w:pict>
            <v:shape id="409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B/o3e3&#10;sQEAAIQDAAAOAAAAAAAAAAEAIAAAACEBAABkcnMvZTJvRG9jLnhtbFBLBQYAAAAABgAGAFkBAABE&#10;BQAAAAA=&#10;">
              <v:fill on="f" focussize="0,0"/>
              <v:stroke on="f" weight="1.25pt"/>
              <v:imagedata o:title=""/>
              <o:lock v:ext="edit" aspectratio="f"/>
              <v:textbox inset="0mm,0mm,0mm,0mm">
                <w:txbxContent>
                  <w:p w14:paraId="746F646A">
                    <w:pPr>
                      <w:pStyle w:val="11"/>
                      <w:rPr>
                        <w:rStyle w:val="20"/>
                        <w:sz w:val="18"/>
                        <w:szCs w:val="18"/>
                      </w:rPr>
                    </w:pPr>
                  </w:p>
                  <w:p w14:paraId="16B7BBAE">
                    <w:pPr>
                      <w:rPr>
                        <w:rStyle w:val="20"/>
                      </w:rPr>
                    </w:pPr>
                  </w:p>
                </w:txbxContent>
              </v:textbox>
            </v:shape>
          </w:pict>
        </mc:Fallback>
      </mc:AlternateContent>
    </w:r>
    <w:r>
      <w:rPr>
        <w:rStyle w:val="65"/>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4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FA393E">
                          <w:pPr>
                            <w:snapToGrid w:val="0"/>
                            <w:rPr>
                              <w:rStyle w:val="65"/>
                              <w:sz w:val="18"/>
                            </w:rPr>
                          </w:pPr>
                        </w:p>
                        <w:p w14:paraId="7D891FAF">
                          <w:pPr>
                            <w:rPr>
                              <w:rStyle w:val="65"/>
                            </w:rPr>
                          </w:pPr>
                        </w:p>
                        <w:p w14:paraId="1E0EA6B7">
                          <w:pPr>
                            <w:rPr>
                              <w:rStyle w:val="20"/>
                            </w:rPr>
                          </w:pPr>
                        </w:p>
                      </w:txbxContent>
                    </wps:txbx>
                    <wps:bodyPr lIns="0" tIns="0" rIns="0" bIns="0" upright="1"/>
                  </wps:wsp>
                </a:graphicData>
              </a:graphic>
            </wp:anchor>
          </w:drawing>
        </mc:Choice>
        <mc:Fallback>
          <w:pict>
            <v:shape id="4099" o:spid="_x0000_s1026" o:spt="202" type="#_x0000_t202" style="position:absolute;left:0pt;margin-top:0pt;height:144pt;width:144pt;mso-position-horizontal:right;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mk9kDSAAAABQEAAA8AAAAA&#10;AAAAAQAgAAAAIgAAAGRycy9kb3ducmV2LnhtbFBLAQIUABQAAAAIAIdO4kDk3LaHqAEAAHoDAAAO&#10;AAAAAAAAAAEAIAAAACEBAABkcnMvZTJvRG9jLnhtbFBLBQYAAAAABgAGAFkBAAA7BQAAAAA=&#10;">
              <v:fill on="f" focussize="0,0"/>
              <v:stroke on="f"/>
              <v:imagedata o:title=""/>
              <o:lock v:ext="edit" aspectratio="f"/>
              <v:textbox inset="0mm,0mm,0mm,0mm">
                <w:txbxContent>
                  <w:p w14:paraId="41FA393E">
                    <w:pPr>
                      <w:snapToGrid w:val="0"/>
                      <w:rPr>
                        <w:rStyle w:val="65"/>
                        <w:sz w:val="18"/>
                      </w:rPr>
                    </w:pPr>
                  </w:p>
                  <w:p w14:paraId="7D891FAF">
                    <w:pPr>
                      <w:rPr>
                        <w:rStyle w:val="65"/>
                      </w:rPr>
                    </w:pPr>
                  </w:p>
                  <w:p w14:paraId="1E0EA6B7">
                    <w:pPr>
                      <w:rPr>
                        <w:rStyle w:val="2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51EF">
    <w:pPr>
      <w:pStyle w:val="11"/>
      <w:rPr>
        <w:rStyle w:val="20"/>
        <w:sz w:val="18"/>
        <w:szCs w:val="18"/>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E92186">
                          <w:pPr>
                            <w:pStyle w:val="1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43"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K8+FByQEAAJ8DAAAOAAAAAAAAAAEAIAAAAB4BAABkcnMvZTJvRG9j&#10;LnhtbFBLBQYAAAAABgAGAFkBAABZBQAAAAA=&#10;">
              <v:fill on="f" focussize="0,0"/>
              <v:stroke on="f"/>
              <v:imagedata o:title=""/>
              <o:lock v:ext="edit" aspectratio="f"/>
              <v:textbox inset="0mm,0mm,0mm,0mm" style="mso-fit-shape-to-text:t;">
                <w:txbxContent>
                  <w:p w14:paraId="78E92186">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0"/>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02960C9">
                          <w:pPr>
                            <w:pStyle w:val="11"/>
                            <w:rPr>
                              <w:rStyle w:val="20"/>
                              <w:sz w:val="18"/>
                              <w:szCs w:val="18"/>
                            </w:rPr>
                          </w:pPr>
                        </w:p>
                        <w:p w14:paraId="4227D4D4">
                          <w:pPr>
                            <w:rPr>
                              <w:rStyle w:val="20"/>
                            </w:rPr>
                          </w:pPr>
                        </w:p>
                      </w:txbxContent>
                    </wps:txbx>
                    <wps:bodyPr lIns="0" tIns="0" rIns="0" bIns="0" upright="1"/>
                  </wps:wsp>
                </a:graphicData>
              </a:graphic>
            </wp:anchor>
          </w:drawing>
        </mc:Choice>
        <mc:Fallback>
          <w:pict>
            <v:shape id="4100"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7jl9IAAAAF&#10;AQAADwAAAAAAAAABACAAAAAiAAAAZHJzL2Rvd25yZXYueG1sUEsBAhQAFAAAAAgAh07iQCSFTlCw&#10;AQAAhAMAAA4AAAAAAAAAAQAgAAAAIQEAAGRycy9lMm9Eb2MueG1sUEsFBgAAAAAGAAYAWQEAAEMF&#10;AAAAAA==&#10;">
              <v:fill on="f" focussize="0,0"/>
              <v:stroke on="f" weight="1.25pt"/>
              <v:imagedata o:title=""/>
              <o:lock v:ext="edit" aspectratio="f"/>
              <v:textbox inset="0mm,0mm,0mm,0mm">
                <w:txbxContent>
                  <w:p w14:paraId="502960C9">
                    <w:pPr>
                      <w:pStyle w:val="11"/>
                      <w:rPr>
                        <w:rStyle w:val="20"/>
                        <w:sz w:val="18"/>
                        <w:szCs w:val="18"/>
                      </w:rPr>
                    </w:pPr>
                  </w:p>
                  <w:p w14:paraId="4227D4D4">
                    <w:pPr>
                      <w:rPr>
                        <w:rStyle w:val="20"/>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6C477">
    <w:pPr>
      <w:pStyle w:val="11"/>
      <w:ind w:right="360"/>
      <w:rPr>
        <w:rStyle w:val="65"/>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A9754C">
                          <w:pPr>
                            <w:pStyle w:val="11"/>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410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sDD0i8AQAAoQMAAA4AAAAAAAAAAQAgAAAAHgEAAGRycy9lMm9Eb2MueG1sUEsFBgAAAAAG&#10;AAYAWQEAAEwFAAAAAA==&#10;">
              <v:fill on="f" focussize="0,0"/>
              <v:stroke on="f"/>
              <v:imagedata o:title=""/>
              <o:lock v:ext="edit" aspectratio="f"/>
              <v:textbox inset="0mm,0mm,0mm,0mm" style="mso-fit-shape-to-text:t;">
                <w:txbxContent>
                  <w:p w14:paraId="1DA9754C">
                    <w:pPr>
                      <w:pStyle w:val="11"/>
                    </w:pPr>
                    <w:r>
                      <w:fldChar w:fldCharType="begin"/>
                    </w:r>
                    <w:r>
                      <w:instrText xml:space="preserve"> PAGE  \* MERGEFORMAT </w:instrText>
                    </w:r>
                    <w:r>
                      <w:fldChar w:fldCharType="separate"/>
                    </w:r>
                    <w:r>
                      <w:t>5</w:t>
                    </w:r>
                    <w:r>
                      <w:fldChar w:fldCharType="end"/>
                    </w:r>
                  </w:p>
                </w:txbxContent>
              </v:textbox>
            </v:shape>
          </w:pict>
        </mc:Fallback>
      </mc:AlternateContent>
    </w:r>
    <w:r>
      <w:rPr>
        <w:rStyle w:val="20"/>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4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495C795">
                          <w:pPr>
                            <w:rPr>
                              <w:rStyle w:val="20"/>
                            </w:rPr>
                          </w:pPr>
                        </w:p>
                      </w:txbxContent>
                    </wps:txbx>
                    <wps:bodyPr lIns="0" tIns="0" rIns="0" bIns="0" upright="1"/>
                  </wps:wsp>
                </a:graphicData>
              </a:graphic>
            </wp:anchor>
          </w:drawing>
        </mc:Choice>
        <mc:Fallback>
          <w:pict>
            <v:shape id="4106" o:spid="_x0000_s1026" o:spt="202" type="#_x0000_t202" style="position:absolute;left:0pt;margin-top:0pt;height:144pt;width:144pt;mso-position-horizontal:center;mso-position-horizontal-relative:margin;z-index:25166438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DcdTjq&#10;sQEAAIUDAAAOAAAAAAAAAAEAIAAAACEBAABkcnMvZTJvRG9jLnhtbFBLBQYAAAAABgAGAFkBAABE&#10;BQAAAAA=&#10;">
              <v:fill on="f" focussize="0,0"/>
              <v:stroke on="f" weight="1.25pt"/>
              <v:imagedata o:title=""/>
              <o:lock v:ext="edit" aspectratio="f"/>
              <v:textbox inset="0mm,0mm,0mm,0mm">
                <w:txbxContent>
                  <w:p w14:paraId="1495C795">
                    <w:pPr>
                      <w:rPr>
                        <w:rStyle w:val="20"/>
                      </w:rPr>
                    </w:pPr>
                  </w:p>
                </w:txbxContent>
              </v:textbox>
            </v:shape>
          </w:pict>
        </mc:Fallback>
      </mc:AlternateContent>
    </w:r>
    <w:r>
      <w:rPr>
        <w:rStyle w:val="65"/>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4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91B2DE">
                          <w:pPr>
                            <w:snapToGrid w:val="0"/>
                            <w:rPr>
                              <w:rStyle w:val="65"/>
                              <w:sz w:val="18"/>
                            </w:rPr>
                          </w:pPr>
                        </w:p>
                        <w:p w14:paraId="6D426993">
                          <w:pPr>
                            <w:rPr>
                              <w:rStyle w:val="65"/>
                            </w:rPr>
                          </w:pPr>
                        </w:p>
                        <w:p w14:paraId="3B7A3419">
                          <w:pPr>
                            <w:rPr>
                              <w:rStyle w:val="20"/>
                            </w:rPr>
                          </w:pPr>
                        </w:p>
                      </w:txbxContent>
                    </wps:txbx>
                    <wps:bodyPr lIns="0" tIns="0" rIns="0" bIns="0" upright="1"/>
                  </wps:wsp>
                </a:graphicData>
              </a:graphic>
            </wp:anchor>
          </w:drawing>
        </mc:Choice>
        <mc:Fallback>
          <w:pict>
            <v:shape id="4107" o:spid="_x0000_s1026" o:spt="202" type="#_x0000_t202" style="position:absolute;left:0pt;margin-top:0pt;height:144pt;width:144pt;mso-position-horizontal:right;mso-position-horizontal-relative:margin;z-index:25166540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aT2QNIAAAAFAQAADwAAAAAA&#10;AAABACAAAAAiAAAAZHJzL2Rvd25yZXYueG1sUEsBAhQAFAAAAAgAh07iQFgOdD2nAQAAewMAAA4A&#10;AAAAAAAAAQAgAAAAIQEAAGRycy9lMm9Eb2MueG1sUEsFBgAAAAAGAAYAWQEAADoFAAAAAA==&#10;">
              <v:fill on="f" focussize="0,0"/>
              <v:stroke on="f"/>
              <v:imagedata o:title=""/>
              <o:lock v:ext="edit" aspectratio="f"/>
              <v:textbox inset="0mm,0mm,0mm,0mm">
                <w:txbxContent>
                  <w:p w14:paraId="3991B2DE">
                    <w:pPr>
                      <w:snapToGrid w:val="0"/>
                      <w:rPr>
                        <w:rStyle w:val="65"/>
                        <w:sz w:val="18"/>
                      </w:rPr>
                    </w:pPr>
                  </w:p>
                  <w:p w14:paraId="6D426993">
                    <w:pPr>
                      <w:rPr>
                        <w:rStyle w:val="65"/>
                      </w:rPr>
                    </w:pPr>
                  </w:p>
                  <w:p w14:paraId="3B7A3419">
                    <w:pPr>
                      <w:rPr>
                        <w:rStyle w:val="20"/>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C00D8">
    <w:pPr>
      <w:pStyle w:val="11"/>
      <w:rPr>
        <w:rStyle w:val="20"/>
        <w:sz w:val="18"/>
        <w:szCs w:val="18"/>
      </w:rPr>
    </w:pPr>
    <w:r>
      <w:rPr>
        <w:rStyle w:val="20"/>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B4F60D0">
                          <w:pPr>
                            <w:pStyle w:val="11"/>
                            <w:rPr>
                              <w:rStyle w:val="20"/>
                              <w:sz w:val="18"/>
                              <w:szCs w:val="18"/>
                            </w:rPr>
                          </w:pPr>
                        </w:p>
                        <w:p w14:paraId="6CA525D7">
                          <w:pPr>
                            <w:rPr>
                              <w:rStyle w:val="20"/>
                            </w:rPr>
                          </w:pPr>
                        </w:p>
                      </w:txbxContent>
                    </wps:txbx>
                    <wps:bodyPr lIns="0" tIns="0" rIns="0" bIns="0" upright="1"/>
                  </wps:wsp>
                </a:graphicData>
              </a:graphic>
            </wp:anchor>
          </w:drawing>
        </mc:Choice>
        <mc:Fallback>
          <w:pict>
            <v:shape id="4108"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p0WeA&#10;sQEAAIQDAAAOAAAAAAAAAAEAIAAAACEBAABkcnMvZTJvRG9jLnhtbFBLBQYAAAAABgAGAFkBAABE&#10;BQAAAAA=&#10;">
              <v:fill on="f" focussize="0,0"/>
              <v:stroke on="f" weight="1.25pt"/>
              <v:imagedata o:title=""/>
              <o:lock v:ext="edit" aspectratio="f"/>
              <v:textbox inset="0mm,0mm,0mm,0mm">
                <w:txbxContent>
                  <w:p w14:paraId="5B4F60D0">
                    <w:pPr>
                      <w:pStyle w:val="11"/>
                      <w:rPr>
                        <w:rStyle w:val="20"/>
                        <w:sz w:val="18"/>
                        <w:szCs w:val="18"/>
                      </w:rPr>
                    </w:pPr>
                  </w:p>
                  <w:p w14:paraId="6CA525D7">
                    <w:pPr>
                      <w:rPr>
                        <w:rStyle w:val="20"/>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7677D">
    <w:pPr>
      <w:pStyle w:val="11"/>
      <w:tabs>
        <w:tab w:val="center" w:pos="4490"/>
      </w:tabs>
      <w:jc w:val="both"/>
      <w:rPr>
        <w:rStyle w:val="20"/>
        <w:sz w:val="18"/>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4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8054DB">
                          <w:pPr>
                            <w:pStyle w:val="11"/>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4111"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mZFO2LsBAAChAwAADgAAAAAAAAABACAAAAAeAQAAZHJzL2Uyb0RvYy54bWxQSwUGAAAAAAYA&#10;BgBZAQAASwUAAAAA&#10;">
              <v:fill on="f" focussize="0,0"/>
              <v:stroke on="f"/>
              <v:imagedata o:title=""/>
              <o:lock v:ext="edit" aspectratio="f"/>
              <v:textbox inset="0mm,0mm,0mm,0mm" style="mso-fit-shape-to-text:t;">
                <w:txbxContent>
                  <w:p w14:paraId="768054DB">
                    <w:pPr>
                      <w:pStyle w:val="11"/>
                    </w:pPr>
                    <w:r>
                      <w:fldChar w:fldCharType="begin"/>
                    </w:r>
                    <w:r>
                      <w:instrText xml:space="preserve"> PAGE  \* MERGEFORMAT </w:instrText>
                    </w:r>
                    <w:r>
                      <w:fldChar w:fldCharType="separate"/>
                    </w:r>
                    <w:r>
                      <w:t>42</w:t>
                    </w:r>
                    <w:r>
                      <w:fldChar w:fldCharType="end"/>
                    </w:r>
                  </w:p>
                </w:txbxContent>
              </v:textbox>
            </v:shape>
          </w:pict>
        </mc:Fallback>
      </mc:AlternateContent>
    </w:r>
    <w:r>
      <w:rPr>
        <w:rStyle w:val="20"/>
        <w:sz w:val="18"/>
        <w:szCs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4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97AC84A">
                          <w:pPr>
                            <w:pStyle w:val="11"/>
                            <w:rPr>
                              <w:rStyle w:val="20"/>
                              <w:sz w:val="18"/>
                              <w:szCs w:val="18"/>
                            </w:rPr>
                          </w:pPr>
                        </w:p>
                        <w:p w14:paraId="6C52587F">
                          <w:pPr>
                            <w:rPr>
                              <w:rStyle w:val="20"/>
                            </w:rPr>
                          </w:pPr>
                        </w:p>
                      </w:txbxContent>
                    </wps:txbx>
                    <wps:bodyPr lIns="0" tIns="0" rIns="0" bIns="0" upright="1"/>
                  </wps:wsp>
                </a:graphicData>
              </a:graphic>
            </wp:anchor>
          </w:drawing>
        </mc:Choice>
        <mc:Fallback>
          <w:pict>
            <v:shape id="4112" o:spid="_x0000_s1026" o:spt="202" type="#_x0000_t202" style="position:absolute;left:0pt;margin-top:0pt;height:144pt;width:144pt;mso-position-horizontal:center;mso-position-horizontal-relative:margin;z-index:251668480;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HvDrJ&#10;sQEAAIUDAAAOAAAAAAAAAAEAIAAAACEBAABkcnMvZTJvRG9jLnhtbFBLBQYAAAAABgAGAFkBAABE&#10;BQAAAAA=&#10;">
              <v:fill on="f" focussize="0,0"/>
              <v:stroke on="f" weight="1.25pt"/>
              <v:imagedata o:title=""/>
              <o:lock v:ext="edit" aspectratio="f"/>
              <v:textbox inset="0mm,0mm,0mm,0mm">
                <w:txbxContent>
                  <w:p w14:paraId="497AC84A">
                    <w:pPr>
                      <w:pStyle w:val="11"/>
                      <w:rPr>
                        <w:rStyle w:val="20"/>
                        <w:sz w:val="18"/>
                        <w:szCs w:val="18"/>
                      </w:rPr>
                    </w:pPr>
                  </w:p>
                  <w:p w14:paraId="6C52587F">
                    <w:pPr>
                      <w:rPr>
                        <w:rStyle w:val="20"/>
                      </w:rPr>
                    </w:pPr>
                  </w:p>
                </w:txbxContent>
              </v:textbox>
            </v:shape>
          </w:pict>
        </mc:Fallback>
      </mc:AlternateContent>
    </w:r>
    <w:r>
      <w:rPr>
        <w:rStyle w:val="20"/>
        <w:sz w:val="18"/>
        <w:szCs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4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4435E2D">
                          <w:pPr>
                            <w:pStyle w:val="11"/>
                            <w:jc w:val="both"/>
                            <w:rPr>
                              <w:rStyle w:val="20"/>
                              <w:sz w:val="18"/>
                              <w:szCs w:val="18"/>
                            </w:rPr>
                          </w:pPr>
                        </w:p>
                        <w:p w14:paraId="2E238B53">
                          <w:pPr>
                            <w:rPr>
                              <w:rStyle w:val="20"/>
                            </w:rPr>
                          </w:pPr>
                        </w:p>
                      </w:txbxContent>
                    </wps:txbx>
                    <wps:bodyPr lIns="0" tIns="0" rIns="0" bIns="0" upright="1"/>
                  </wps:wsp>
                </a:graphicData>
              </a:graphic>
            </wp:anchor>
          </w:drawing>
        </mc:Choice>
        <mc:Fallback>
          <w:pict>
            <v:shape id="4113" o:spid="_x0000_s1026" o:spt="202" type="#_x0000_t202" style="position:absolute;left:0pt;margin-top:0pt;height:144pt;width:144pt;mso-position-horizontal:center;mso-position-horizontal-relative:margin;z-index:25166950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CMggrg&#10;sQEAAIUDAAAOAAAAAAAAAAEAIAAAACEBAABkcnMvZTJvRG9jLnhtbFBLBQYAAAAABgAGAFkBAABE&#10;BQAAAAA=&#10;">
              <v:fill on="f" focussize="0,0"/>
              <v:stroke on="f" weight="1.25pt"/>
              <v:imagedata o:title=""/>
              <o:lock v:ext="edit" aspectratio="f"/>
              <v:textbox inset="0mm,0mm,0mm,0mm">
                <w:txbxContent>
                  <w:p w14:paraId="54435E2D">
                    <w:pPr>
                      <w:pStyle w:val="11"/>
                      <w:jc w:val="both"/>
                      <w:rPr>
                        <w:rStyle w:val="20"/>
                        <w:sz w:val="18"/>
                        <w:szCs w:val="18"/>
                      </w:rPr>
                    </w:pPr>
                  </w:p>
                  <w:p w14:paraId="2E238B53">
                    <w:pPr>
                      <w:rPr>
                        <w:rStyle w:val="2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9751">
    <w:pPr>
      <w:pStyle w:val="12"/>
      <w:pBdr>
        <w:bottom w:val="none" w:color="auto" w:sz="0" w:space="0"/>
      </w:pBdr>
      <w:rPr>
        <w:rStyle w:val="6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2FA28">
    <w:pPr>
      <w:pStyle w:val="12"/>
      <w:pBdr>
        <w:bottom w:val="none" w:color="auto" w:sz="0" w:space="0"/>
      </w:pBdr>
      <w:jc w:val="both"/>
      <w:rPr>
        <w:rStyle w:val="20"/>
        <w:color w:val="333333"/>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94E89"/>
    <w:multiLevelType w:val="singleLevel"/>
    <w:tmpl w:val="99594E89"/>
    <w:lvl w:ilvl="0" w:tentative="0">
      <w:start w:val="4"/>
      <w:numFmt w:val="decimal"/>
      <w:suff w:val="nothing"/>
      <w:lvlText w:val="%1、"/>
      <w:lvlJc w:val="left"/>
    </w:lvl>
  </w:abstractNum>
  <w:abstractNum w:abstractNumId="1">
    <w:nsid w:val="00000002"/>
    <w:multiLevelType w:val="singleLevel"/>
    <w:tmpl w:val="00000002"/>
    <w:lvl w:ilvl="0" w:tentative="0">
      <w:start w:val="6"/>
      <w:numFmt w:val="decimal"/>
      <w:suff w:val="nothing"/>
      <w:lvlText w:val="%1."/>
      <w:lvlJc w:val="left"/>
      <w:pPr>
        <w:textAlignment w:val="baseline"/>
      </w:pPr>
    </w:lvl>
  </w:abstractNum>
  <w:abstractNum w:abstractNumId="2">
    <w:nsid w:val="00000003"/>
    <w:multiLevelType w:val="singleLevel"/>
    <w:tmpl w:val="00000003"/>
    <w:lvl w:ilvl="0" w:tentative="0">
      <w:start w:val="12"/>
      <w:numFmt w:val="decimal"/>
      <w:lvlText w:val="%1."/>
      <w:lvlJc w:val="left"/>
      <w:pPr>
        <w:tabs>
          <w:tab w:val="left" w:pos="312"/>
        </w:tabs>
        <w:textAlignment w:val="baseline"/>
      </w:pPr>
    </w:lvl>
  </w:abstractNum>
  <w:abstractNum w:abstractNumId="3">
    <w:nsid w:val="64489525"/>
    <w:multiLevelType w:val="singleLevel"/>
    <w:tmpl w:val="64489525"/>
    <w:lvl w:ilvl="0" w:tentative="0">
      <w:start w:val="2"/>
      <w:numFmt w:val="chineseCounting"/>
      <w:suff w:val="nothing"/>
      <w:lvlText w:val="%1、"/>
      <w:lvlJc w:val="left"/>
      <w:rPr>
        <w:rFonts w:hint="eastAsia"/>
      </w:rPr>
    </w:lvl>
  </w:abstractNum>
  <w:abstractNum w:abstractNumId="4">
    <w:nsid w:val="778C6A1E"/>
    <w:multiLevelType w:val="singleLevel"/>
    <w:tmpl w:val="778C6A1E"/>
    <w:lvl w:ilvl="0" w:tentative="0">
      <w:start w:val="3"/>
      <w:numFmt w:val="decimal"/>
      <w:lvlText w:val="%1."/>
      <w:lvlJc w:val="left"/>
      <w:pPr>
        <w:tabs>
          <w:tab w:val="left" w:pos="312"/>
        </w:tabs>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MWUxNmQyM2I1ODRlMGMxZTMwZmVhYzY4YmU2ZjAifQ=="/>
  </w:docVars>
  <w:rsids>
    <w:rsidRoot w:val="00DF14E1"/>
    <w:rsid w:val="00007423"/>
    <w:rsid w:val="00015BC5"/>
    <w:rsid w:val="00094E48"/>
    <w:rsid w:val="000B7344"/>
    <w:rsid w:val="000C6F15"/>
    <w:rsid w:val="000F0FC9"/>
    <w:rsid w:val="000F161B"/>
    <w:rsid w:val="00137C75"/>
    <w:rsid w:val="001411CC"/>
    <w:rsid w:val="001C21BD"/>
    <w:rsid w:val="00212EB2"/>
    <w:rsid w:val="0023471F"/>
    <w:rsid w:val="00234B5F"/>
    <w:rsid w:val="00247B5B"/>
    <w:rsid w:val="002544A0"/>
    <w:rsid w:val="00350BE6"/>
    <w:rsid w:val="00352C2A"/>
    <w:rsid w:val="00357980"/>
    <w:rsid w:val="00360CC7"/>
    <w:rsid w:val="00367292"/>
    <w:rsid w:val="003C4346"/>
    <w:rsid w:val="003D3439"/>
    <w:rsid w:val="003E7222"/>
    <w:rsid w:val="00431FA5"/>
    <w:rsid w:val="0047109A"/>
    <w:rsid w:val="004B08B6"/>
    <w:rsid w:val="004B7939"/>
    <w:rsid w:val="00535D3A"/>
    <w:rsid w:val="00555C61"/>
    <w:rsid w:val="0056523E"/>
    <w:rsid w:val="005E7AB6"/>
    <w:rsid w:val="00641F99"/>
    <w:rsid w:val="006D791D"/>
    <w:rsid w:val="00737CD1"/>
    <w:rsid w:val="007663B5"/>
    <w:rsid w:val="00774895"/>
    <w:rsid w:val="00820F0A"/>
    <w:rsid w:val="008C30E1"/>
    <w:rsid w:val="00924385"/>
    <w:rsid w:val="00951AA5"/>
    <w:rsid w:val="00967959"/>
    <w:rsid w:val="00976569"/>
    <w:rsid w:val="009A3D55"/>
    <w:rsid w:val="009B582E"/>
    <w:rsid w:val="009C2239"/>
    <w:rsid w:val="00A1718C"/>
    <w:rsid w:val="00A517B1"/>
    <w:rsid w:val="00A77C90"/>
    <w:rsid w:val="00AA2E52"/>
    <w:rsid w:val="00B23ECC"/>
    <w:rsid w:val="00B30D0B"/>
    <w:rsid w:val="00BA1194"/>
    <w:rsid w:val="00BC415F"/>
    <w:rsid w:val="00BF7FCC"/>
    <w:rsid w:val="00C35D71"/>
    <w:rsid w:val="00C57C59"/>
    <w:rsid w:val="00CE6458"/>
    <w:rsid w:val="00D01EBC"/>
    <w:rsid w:val="00D06EAC"/>
    <w:rsid w:val="00D541FC"/>
    <w:rsid w:val="00D85B54"/>
    <w:rsid w:val="00DF14E1"/>
    <w:rsid w:val="00E067FF"/>
    <w:rsid w:val="00E77433"/>
    <w:rsid w:val="00E8099D"/>
    <w:rsid w:val="00EB559A"/>
    <w:rsid w:val="00ED4FB1"/>
    <w:rsid w:val="00EF0549"/>
    <w:rsid w:val="00EF3AEE"/>
    <w:rsid w:val="00F009E2"/>
    <w:rsid w:val="00F157CA"/>
    <w:rsid w:val="00F641FE"/>
    <w:rsid w:val="00F675E2"/>
    <w:rsid w:val="00FD2D2C"/>
    <w:rsid w:val="00FE7721"/>
    <w:rsid w:val="01065CAC"/>
    <w:rsid w:val="012D53BC"/>
    <w:rsid w:val="01F66B96"/>
    <w:rsid w:val="02CD5F02"/>
    <w:rsid w:val="03372A25"/>
    <w:rsid w:val="03DC28E1"/>
    <w:rsid w:val="03DF146E"/>
    <w:rsid w:val="044C4AE4"/>
    <w:rsid w:val="04700A93"/>
    <w:rsid w:val="049C2668"/>
    <w:rsid w:val="05584034"/>
    <w:rsid w:val="055E50A5"/>
    <w:rsid w:val="056D52E8"/>
    <w:rsid w:val="061A75BF"/>
    <w:rsid w:val="06616F79"/>
    <w:rsid w:val="06741984"/>
    <w:rsid w:val="07035F04"/>
    <w:rsid w:val="07133C6D"/>
    <w:rsid w:val="07365B23"/>
    <w:rsid w:val="077A251A"/>
    <w:rsid w:val="07B14263"/>
    <w:rsid w:val="08065C4D"/>
    <w:rsid w:val="085B3B1D"/>
    <w:rsid w:val="089B2E2D"/>
    <w:rsid w:val="08B2495E"/>
    <w:rsid w:val="08C80B84"/>
    <w:rsid w:val="08CC0514"/>
    <w:rsid w:val="08EE4992"/>
    <w:rsid w:val="095E2469"/>
    <w:rsid w:val="09B66351"/>
    <w:rsid w:val="0B771A01"/>
    <w:rsid w:val="0C087230"/>
    <w:rsid w:val="0C142961"/>
    <w:rsid w:val="0CC01FD6"/>
    <w:rsid w:val="0D832218"/>
    <w:rsid w:val="0DC67C8B"/>
    <w:rsid w:val="0E9078B8"/>
    <w:rsid w:val="0E9E615E"/>
    <w:rsid w:val="0EF14571"/>
    <w:rsid w:val="0F14530A"/>
    <w:rsid w:val="0F242028"/>
    <w:rsid w:val="0F753AE3"/>
    <w:rsid w:val="0F7B6853"/>
    <w:rsid w:val="102E3001"/>
    <w:rsid w:val="11020FDA"/>
    <w:rsid w:val="11162CD7"/>
    <w:rsid w:val="11490E5D"/>
    <w:rsid w:val="12C34799"/>
    <w:rsid w:val="1307093C"/>
    <w:rsid w:val="13230A07"/>
    <w:rsid w:val="13461037"/>
    <w:rsid w:val="136D3315"/>
    <w:rsid w:val="138C7281"/>
    <w:rsid w:val="13E63223"/>
    <w:rsid w:val="14531B4D"/>
    <w:rsid w:val="1483019F"/>
    <w:rsid w:val="151A70C1"/>
    <w:rsid w:val="15273705"/>
    <w:rsid w:val="15C636E3"/>
    <w:rsid w:val="1601141A"/>
    <w:rsid w:val="1630160C"/>
    <w:rsid w:val="16352F18"/>
    <w:rsid w:val="171952CF"/>
    <w:rsid w:val="173D1A77"/>
    <w:rsid w:val="177F683F"/>
    <w:rsid w:val="17C35408"/>
    <w:rsid w:val="17E7717C"/>
    <w:rsid w:val="18221F62"/>
    <w:rsid w:val="18860743"/>
    <w:rsid w:val="18982224"/>
    <w:rsid w:val="18D05E62"/>
    <w:rsid w:val="18E24A5C"/>
    <w:rsid w:val="19923117"/>
    <w:rsid w:val="1AA6397B"/>
    <w:rsid w:val="1B64140C"/>
    <w:rsid w:val="1BC7713A"/>
    <w:rsid w:val="1CD1424B"/>
    <w:rsid w:val="1D840FC9"/>
    <w:rsid w:val="1DB73C2C"/>
    <w:rsid w:val="1DE6134E"/>
    <w:rsid w:val="1E5A4A3D"/>
    <w:rsid w:val="1E9B2A6E"/>
    <w:rsid w:val="1EEB18CF"/>
    <w:rsid w:val="1F152EB4"/>
    <w:rsid w:val="1FB95432"/>
    <w:rsid w:val="1FD9514B"/>
    <w:rsid w:val="207812B9"/>
    <w:rsid w:val="207D46DD"/>
    <w:rsid w:val="20B16579"/>
    <w:rsid w:val="20B971DB"/>
    <w:rsid w:val="20F3093F"/>
    <w:rsid w:val="211B2136"/>
    <w:rsid w:val="213C03A9"/>
    <w:rsid w:val="223412B7"/>
    <w:rsid w:val="22A06C47"/>
    <w:rsid w:val="22B934C3"/>
    <w:rsid w:val="230321FB"/>
    <w:rsid w:val="23C61A67"/>
    <w:rsid w:val="23DB30CA"/>
    <w:rsid w:val="24E45336"/>
    <w:rsid w:val="26490E0B"/>
    <w:rsid w:val="265E41EB"/>
    <w:rsid w:val="27111CBA"/>
    <w:rsid w:val="272E03F0"/>
    <w:rsid w:val="27FC2634"/>
    <w:rsid w:val="27FF0DA0"/>
    <w:rsid w:val="28DD1C3A"/>
    <w:rsid w:val="2927523A"/>
    <w:rsid w:val="295F5795"/>
    <w:rsid w:val="297112D3"/>
    <w:rsid w:val="298D2B41"/>
    <w:rsid w:val="2A2C1CF5"/>
    <w:rsid w:val="2BA354BA"/>
    <w:rsid w:val="2BBF0A0F"/>
    <w:rsid w:val="2C243EF5"/>
    <w:rsid w:val="2C95125C"/>
    <w:rsid w:val="2CA01BBE"/>
    <w:rsid w:val="2F0E197F"/>
    <w:rsid w:val="2F217AE1"/>
    <w:rsid w:val="2F2443BA"/>
    <w:rsid w:val="31543F59"/>
    <w:rsid w:val="31A01C4A"/>
    <w:rsid w:val="320A0C1A"/>
    <w:rsid w:val="324C44CF"/>
    <w:rsid w:val="326D256D"/>
    <w:rsid w:val="33F47E32"/>
    <w:rsid w:val="34AE1C8A"/>
    <w:rsid w:val="356B2D42"/>
    <w:rsid w:val="35BD2EF5"/>
    <w:rsid w:val="372447C4"/>
    <w:rsid w:val="372501AD"/>
    <w:rsid w:val="37715AA0"/>
    <w:rsid w:val="37B3452D"/>
    <w:rsid w:val="37C67446"/>
    <w:rsid w:val="37E54807"/>
    <w:rsid w:val="37ED3EE3"/>
    <w:rsid w:val="392F0061"/>
    <w:rsid w:val="3A233E53"/>
    <w:rsid w:val="3A500965"/>
    <w:rsid w:val="3AB60EC8"/>
    <w:rsid w:val="3B27181A"/>
    <w:rsid w:val="3BB71A7C"/>
    <w:rsid w:val="3BC45997"/>
    <w:rsid w:val="3BC4735F"/>
    <w:rsid w:val="3BD60236"/>
    <w:rsid w:val="3BE57C6E"/>
    <w:rsid w:val="3CCA47F2"/>
    <w:rsid w:val="3D567E34"/>
    <w:rsid w:val="3E924436"/>
    <w:rsid w:val="3EB92D70"/>
    <w:rsid w:val="3F16190C"/>
    <w:rsid w:val="401E039E"/>
    <w:rsid w:val="403E177F"/>
    <w:rsid w:val="40451FF4"/>
    <w:rsid w:val="419F3A36"/>
    <w:rsid w:val="41D103D1"/>
    <w:rsid w:val="42472441"/>
    <w:rsid w:val="424E557E"/>
    <w:rsid w:val="442150D9"/>
    <w:rsid w:val="44C24A97"/>
    <w:rsid w:val="45C048F7"/>
    <w:rsid w:val="460348D1"/>
    <w:rsid w:val="470365A9"/>
    <w:rsid w:val="47377EFE"/>
    <w:rsid w:val="47431429"/>
    <w:rsid w:val="47E726FC"/>
    <w:rsid w:val="4A1277D9"/>
    <w:rsid w:val="4A642AD5"/>
    <w:rsid w:val="4DDD797D"/>
    <w:rsid w:val="4DEB2042"/>
    <w:rsid w:val="4E75320F"/>
    <w:rsid w:val="4F161B19"/>
    <w:rsid w:val="4F334479"/>
    <w:rsid w:val="4FD63E9B"/>
    <w:rsid w:val="50602600"/>
    <w:rsid w:val="509C604E"/>
    <w:rsid w:val="52750905"/>
    <w:rsid w:val="52EC7E95"/>
    <w:rsid w:val="532C36B9"/>
    <w:rsid w:val="53682217"/>
    <w:rsid w:val="537F744F"/>
    <w:rsid w:val="53965C5E"/>
    <w:rsid w:val="53AC4159"/>
    <w:rsid w:val="53DE791F"/>
    <w:rsid w:val="53E861B9"/>
    <w:rsid w:val="5577150B"/>
    <w:rsid w:val="564C6272"/>
    <w:rsid w:val="567C6706"/>
    <w:rsid w:val="57B8361A"/>
    <w:rsid w:val="57C10C34"/>
    <w:rsid w:val="581F559B"/>
    <w:rsid w:val="58D77C23"/>
    <w:rsid w:val="5936458D"/>
    <w:rsid w:val="59E703AF"/>
    <w:rsid w:val="5A5A6D5E"/>
    <w:rsid w:val="5A5B046B"/>
    <w:rsid w:val="5AD51017"/>
    <w:rsid w:val="5B084A0C"/>
    <w:rsid w:val="5B6854AA"/>
    <w:rsid w:val="5B710993"/>
    <w:rsid w:val="5C080930"/>
    <w:rsid w:val="5C966031"/>
    <w:rsid w:val="5CEB3B1E"/>
    <w:rsid w:val="5D30024A"/>
    <w:rsid w:val="5DB26EB1"/>
    <w:rsid w:val="5EA42342"/>
    <w:rsid w:val="5F074641"/>
    <w:rsid w:val="5F441D8B"/>
    <w:rsid w:val="6017273C"/>
    <w:rsid w:val="601A205F"/>
    <w:rsid w:val="60602BF4"/>
    <w:rsid w:val="608E6F23"/>
    <w:rsid w:val="608F315A"/>
    <w:rsid w:val="60CF044D"/>
    <w:rsid w:val="619106F6"/>
    <w:rsid w:val="61E737AA"/>
    <w:rsid w:val="63600520"/>
    <w:rsid w:val="645B35AB"/>
    <w:rsid w:val="64761478"/>
    <w:rsid w:val="65431B51"/>
    <w:rsid w:val="6612673F"/>
    <w:rsid w:val="663C1392"/>
    <w:rsid w:val="66A33F48"/>
    <w:rsid w:val="66C03CBA"/>
    <w:rsid w:val="66DF4E7B"/>
    <w:rsid w:val="67A4786A"/>
    <w:rsid w:val="67E27EFC"/>
    <w:rsid w:val="67EB771F"/>
    <w:rsid w:val="6813364E"/>
    <w:rsid w:val="690164B5"/>
    <w:rsid w:val="69180775"/>
    <w:rsid w:val="697678E2"/>
    <w:rsid w:val="6A462E5B"/>
    <w:rsid w:val="6AB9446E"/>
    <w:rsid w:val="6B6675C1"/>
    <w:rsid w:val="6B693994"/>
    <w:rsid w:val="6BDA065F"/>
    <w:rsid w:val="6C491246"/>
    <w:rsid w:val="6DCF7C85"/>
    <w:rsid w:val="6DF61B5D"/>
    <w:rsid w:val="6E2D2133"/>
    <w:rsid w:val="6E511DCE"/>
    <w:rsid w:val="6E5458E3"/>
    <w:rsid w:val="6EAB7730"/>
    <w:rsid w:val="6EF01DE7"/>
    <w:rsid w:val="6F775864"/>
    <w:rsid w:val="6FBC448C"/>
    <w:rsid w:val="700D1FEC"/>
    <w:rsid w:val="71A70ECA"/>
    <w:rsid w:val="71DB657E"/>
    <w:rsid w:val="72020B45"/>
    <w:rsid w:val="72023B0B"/>
    <w:rsid w:val="727859F5"/>
    <w:rsid w:val="72A62BCB"/>
    <w:rsid w:val="73827321"/>
    <w:rsid w:val="7386076C"/>
    <w:rsid w:val="73FE25CB"/>
    <w:rsid w:val="74650BA5"/>
    <w:rsid w:val="74746816"/>
    <w:rsid w:val="74D86DA5"/>
    <w:rsid w:val="75F27239"/>
    <w:rsid w:val="77D23F80"/>
    <w:rsid w:val="77F57061"/>
    <w:rsid w:val="7825743C"/>
    <w:rsid w:val="788D60F9"/>
    <w:rsid w:val="789157B3"/>
    <w:rsid w:val="79D815F5"/>
    <w:rsid w:val="7A1545F8"/>
    <w:rsid w:val="7A586620"/>
    <w:rsid w:val="7AA650F7"/>
    <w:rsid w:val="7B0C1557"/>
    <w:rsid w:val="7B5F1FCE"/>
    <w:rsid w:val="7BA94FF8"/>
    <w:rsid w:val="7BB973DE"/>
    <w:rsid w:val="7C136915"/>
    <w:rsid w:val="7C2B3485"/>
    <w:rsid w:val="7C3E7E36"/>
    <w:rsid w:val="7C511FEC"/>
    <w:rsid w:val="7C6D4269"/>
    <w:rsid w:val="7CD1649F"/>
    <w:rsid w:val="7D187EA1"/>
    <w:rsid w:val="7D6377BA"/>
    <w:rsid w:val="7D741FF4"/>
    <w:rsid w:val="7DE557B6"/>
    <w:rsid w:val="7E2272E3"/>
    <w:rsid w:val="7E9A2D82"/>
    <w:rsid w:val="7F221D4A"/>
    <w:rsid w:val="7F256F5F"/>
    <w:rsid w:val="7F626BD0"/>
    <w:rsid w:val="7FA04963"/>
    <w:rsid w:val="7FA9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spacing w:line="360" w:lineRule="auto"/>
      <w:ind w:firstLine="420" w:firstLineChars="100"/>
    </w:pPr>
    <w:rPr>
      <w:szCs w:val="21"/>
    </w:rPr>
  </w:style>
  <w:style w:type="paragraph" w:styleId="3">
    <w:name w:val="Body Text"/>
    <w:basedOn w:val="1"/>
    <w:next w:val="4"/>
    <w:qFormat/>
    <w:uiPriority w:val="0"/>
    <w:pPr>
      <w:spacing w:after="120"/>
    </w:pPr>
    <w:rPr>
      <w:rFonts w:cs="Times New Roman"/>
      <w:kern w:val="0"/>
      <w:sz w:val="20"/>
    </w:rPr>
  </w:style>
  <w:style w:type="paragraph" w:styleId="4">
    <w:name w:val="Body Text 2"/>
    <w:basedOn w:val="1"/>
    <w:next w:val="3"/>
    <w:qFormat/>
    <w:uiPriority w:val="0"/>
    <w:rPr>
      <w:rFonts w:ascii="宋体" w:hAnsi="宋体" w:cs="Times New Roman"/>
      <w:sz w:val="28"/>
    </w:rPr>
  </w:style>
  <w:style w:type="paragraph" w:styleId="5">
    <w:name w:val="Body Text First Indent 2"/>
    <w:basedOn w:val="6"/>
    <w:next w:val="1"/>
    <w:qFormat/>
    <w:uiPriority w:val="0"/>
    <w:pPr>
      <w:ind w:firstLine="420" w:firstLineChars="200"/>
    </w:pPr>
    <w:rPr>
      <w:rFonts w:ascii="Times New Roman" w:hAnsi="Times New Roman" w:cs="Times New Roman"/>
    </w:rPr>
  </w:style>
  <w:style w:type="paragraph" w:styleId="6">
    <w:name w:val="Body Text Indent"/>
    <w:basedOn w:val="1"/>
    <w:next w:val="7"/>
    <w:qFormat/>
    <w:uiPriority w:val="0"/>
    <w:pPr>
      <w:spacing w:before="100" w:beforeAutospacing="1" w:after="100" w:afterAutospacing="1"/>
      <w:jc w:val="left"/>
    </w:pPr>
    <w:rPr>
      <w:rFonts w:ascii="宋体" w:hAnsi="宋体"/>
      <w:kern w:val="0"/>
      <w:sz w:val="24"/>
    </w:rPr>
  </w:style>
  <w:style w:type="paragraph" w:styleId="7">
    <w:name w:val="envelope return"/>
    <w:qFormat/>
    <w:uiPriority w:val="0"/>
    <w:pPr>
      <w:snapToGrid w:val="0"/>
      <w:jc w:val="both"/>
      <w:textAlignment w:val="baseline"/>
    </w:pPr>
    <w:rPr>
      <w:rFonts w:ascii="Arial" w:hAnsi="Arial" w:eastAsia="宋体" w:cs="Times New Roman"/>
      <w:kern w:val="2"/>
      <w:sz w:val="21"/>
      <w:szCs w:val="24"/>
      <w:lang w:val="en-US" w:eastAsia="zh-CN" w:bidi="ar-SA"/>
    </w:rPr>
  </w:style>
  <w:style w:type="paragraph" w:styleId="8">
    <w:name w:val="Plain Text"/>
    <w:basedOn w:val="1"/>
    <w:next w:val="1"/>
    <w:qFormat/>
    <w:uiPriority w:val="0"/>
    <w:pPr>
      <w:widowControl w:val="0"/>
    </w:pPr>
    <w:rPr>
      <w:rFonts w:hint="eastAsia" w:ascii="宋体" w:hAnsi="Courier New" w:cs="Times New Roman"/>
      <w:szCs w:val="20"/>
    </w:rPr>
  </w:style>
  <w:style w:type="paragraph" w:styleId="9">
    <w:name w:val="Date"/>
    <w:basedOn w:val="1"/>
    <w:next w:val="1"/>
    <w:qFormat/>
    <w:uiPriority w:val="0"/>
    <w:pPr>
      <w:textAlignment w:val="auto"/>
    </w:pPr>
    <w:rPr>
      <w:sz w:val="24"/>
      <w:szCs w:val="20"/>
    </w:rPr>
  </w:style>
  <w:style w:type="paragraph" w:styleId="10">
    <w:name w:val="Body Text Indent 2"/>
    <w:basedOn w:val="1"/>
    <w:next w:val="8"/>
    <w:qFormat/>
    <w:uiPriority w:val="0"/>
    <w:pPr>
      <w:spacing w:after="120" w:line="480" w:lineRule="auto"/>
      <w:ind w:left="420" w:leftChars="20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List"/>
    <w:basedOn w:val="1"/>
    <w:qFormat/>
    <w:uiPriority w:val="0"/>
    <w:pPr>
      <w:spacing w:before="100" w:beforeAutospacing="1" w:after="100" w:afterAutospacing="1"/>
      <w:jc w:val="left"/>
    </w:pPr>
    <w:rPr>
      <w:rFonts w:ascii="宋体" w:hAnsi="宋体"/>
      <w:kern w:val="0"/>
      <w:sz w:val="24"/>
    </w:rPr>
  </w:style>
  <w:style w:type="paragraph" w:styleId="15">
    <w:name w:val="Normal (Web)"/>
    <w:basedOn w:val="1"/>
    <w:qFormat/>
    <w:uiPriority w:val="0"/>
    <w:pPr>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20"/>
    <w:qFormat/>
    <w:uiPriority w:val="0"/>
    <w:rPr>
      <w:rFonts w:ascii="Tahoma" w:hAnsi="Tahoma" w:cs="Times New Roman"/>
      <w:b/>
      <w:bCs/>
      <w:spacing w:val="6"/>
      <w:sz w:val="24"/>
      <w:szCs w:val="20"/>
    </w:rPr>
  </w:style>
  <w:style w:type="character" w:customStyle="1" w:styleId="20">
    <w:name w:val="NormalCharacter"/>
    <w:link w:val="21"/>
    <w:qFormat/>
    <w:uiPriority w:val="0"/>
    <w:rPr>
      <w:rFonts w:ascii="Tahoma" w:hAnsi="Tahoma"/>
      <w:spacing w:val="6"/>
      <w:sz w:val="24"/>
      <w:szCs w:val="20"/>
    </w:rPr>
  </w:style>
  <w:style w:type="paragraph" w:customStyle="1" w:styleId="21">
    <w:name w:val="UserStyle_1"/>
    <w:basedOn w:val="1"/>
    <w:link w:val="20"/>
    <w:qFormat/>
    <w:uiPriority w:val="0"/>
    <w:pPr>
      <w:tabs>
        <w:tab w:val="right" w:pos="-2120"/>
      </w:tabs>
      <w:snapToGrid w:val="0"/>
    </w:pPr>
    <w:rPr>
      <w:rFonts w:ascii="Tahoma" w:hAnsi="Tahoma"/>
      <w:spacing w:val="6"/>
      <w:sz w:val="24"/>
      <w:szCs w:val="20"/>
    </w:rPr>
  </w:style>
  <w:style w:type="character" w:styleId="22">
    <w:name w:val="FollowedHyperlink"/>
    <w:basedOn w:val="20"/>
    <w:qFormat/>
    <w:uiPriority w:val="0"/>
    <w:rPr>
      <w:rFonts w:ascii="Tahoma" w:hAnsi="Tahoma"/>
      <w:color w:val="800080"/>
      <w:spacing w:val="6"/>
      <w:sz w:val="24"/>
      <w:szCs w:val="20"/>
    </w:rPr>
  </w:style>
  <w:style w:type="character" w:styleId="23">
    <w:name w:val="Emphasis"/>
    <w:basedOn w:val="20"/>
    <w:qFormat/>
    <w:uiPriority w:val="0"/>
    <w:rPr>
      <w:rFonts w:ascii="Tahoma" w:hAnsi="Tahoma"/>
      <w:spacing w:val="6"/>
      <w:sz w:val="24"/>
      <w:szCs w:val="20"/>
    </w:rPr>
  </w:style>
  <w:style w:type="character" w:styleId="24">
    <w:name w:val="HTML Definition"/>
    <w:basedOn w:val="18"/>
    <w:qFormat/>
    <w:uiPriority w:val="0"/>
  </w:style>
  <w:style w:type="character" w:styleId="25">
    <w:name w:val="HTML Typewriter"/>
    <w:basedOn w:val="18"/>
    <w:qFormat/>
    <w:uiPriority w:val="0"/>
    <w:rPr>
      <w:rFonts w:hint="default" w:ascii="monospace" w:hAnsi="monospace" w:eastAsia="monospace" w:cs="monospace"/>
      <w:sz w:val="20"/>
    </w:rPr>
  </w:style>
  <w:style w:type="character" w:styleId="26">
    <w:name w:val="HTML Acronym"/>
    <w:basedOn w:val="18"/>
    <w:qFormat/>
    <w:uiPriority w:val="0"/>
  </w:style>
  <w:style w:type="character" w:styleId="27">
    <w:name w:val="HTML Variable"/>
    <w:basedOn w:val="18"/>
    <w:qFormat/>
    <w:uiPriority w:val="0"/>
  </w:style>
  <w:style w:type="character" w:styleId="28">
    <w:name w:val="Hyperlink"/>
    <w:basedOn w:val="20"/>
    <w:qFormat/>
    <w:uiPriority w:val="0"/>
    <w:rPr>
      <w:rFonts w:ascii="Tahoma" w:hAnsi="Tahoma"/>
      <w:color w:val="0000FF"/>
      <w:spacing w:val="6"/>
      <w:sz w:val="24"/>
      <w:szCs w:val="20"/>
    </w:rPr>
  </w:style>
  <w:style w:type="character" w:styleId="29">
    <w:name w:val="HTML Code"/>
    <w:basedOn w:val="18"/>
    <w:qFormat/>
    <w:uiPriority w:val="0"/>
    <w:rPr>
      <w:rFonts w:hint="default" w:ascii="monospace" w:hAnsi="monospace" w:eastAsia="monospace" w:cs="monospace"/>
      <w:sz w:val="20"/>
    </w:rPr>
  </w:style>
  <w:style w:type="character" w:styleId="30">
    <w:name w:val="HTML Cite"/>
    <w:basedOn w:val="18"/>
    <w:qFormat/>
    <w:uiPriority w:val="0"/>
  </w:style>
  <w:style w:type="character" w:styleId="31">
    <w:name w:val="HTML Keyboard"/>
    <w:basedOn w:val="18"/>
    <w:qFormat/>
    <w:uiPriority w:val="0"/>
    <w:rPr>
      <w:rFonts w:ascii="monospace" w:hAnsi="monospace" w:eastAsia="monospace" w:cs="monospace"/>
      <w:sz w:val="20"/>
    </w:rPr>
  </w:style>
  <w:style w:type="character" w:styleId="32">
    <w:name w:val="HTML Sample"/>
    <w:basedOn w:val="18"/>
    <w:qFormat/>
    <w:uiPriority w:val="0"/>
    <w:rPr>
      <w:rFonts w:hint="default" w:ascii="monospace" w:hAnsi="monospace" w:eastAsia="monospace" w:cs="monospace"/>
    </w:rPr>
  </w:style>
  <w:style w:type="paragraph" w:customStyle="1" w:styleId="33">
    <w:name w:val="Default"/>
    <w:next w:val="3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4">
    <w:name w:val="Char Char10 Char Char Char Char"/>
    <w:basedOn w:val="1"/>
    <w:next w:val="35"/>
    <w:qFormat/>
    <w:uiPriority w:val="0"/>
    <w:rPr>
      <w:rFonts w:ascii="Calibri" w:hAnsi="Calibri"/>
      <w:kern w:val="0"/>
    </w:rPr>
  </w:style>
  <w:style w:type="paragraph" w:customStyle="1" w:styleId="35">
    <w:name w:val="xl87"/>
    <w:basedOn w:val="1"/>
    <w:next w:val="36"/>
    <w:qFormat/>
    <w:uiPriority w:val="0"/>
    <w:pPr>
      <w:shd w:val="clear" w:color="FFFFFF" w:fill="FFFFFF"/>
      <w:spacing w:before="280" w:after="280"/>
      <w:jc w:val="right"/>
    </w:pPr>
    <w:rPr>
      <w:rFonts w:ascii="宋体"/>
      <w:kern w:val="0"/>
      <w:sz w:val="24"/>
    </w:rPr>
  </w:style>
  <w:style w:type="paragraph" w:customStyle="1" w:styleId="36">
    <w:name w:val="xl72"/>
    <w:basedOn w:val="1"/>
    <w:next w:val="9"/>
    <w:qFormat/>
    <w:uiPriority w:val="0"/>
    <w:pPr>
      <w:shd w:val="clear" w:color="FFFFFF" w:fill="FFFFFF"/>
      <w:spacing w:before="280" w:after="280"/>
      <w:jc w:val="right"/>
    </w:pPr>
    <w:rPr>
      <w:rFonts w:ascii="宋体"/>
      <w:kern w:val="0"/>
      <w:sz w:val="24"/>
    </w:rPr>
  </w:style>
  <w:style w:type="paragraph" w:customStyle="1" w:styleId="37">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38">
    <w:name w:val="目录 51"/>
    <w:next w:val="1"/>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39">
    <w:name w:val="BodyText1I"/>
    <w:basedOn w:val="40"/>
    <w:next w:val="42"/>
    <w:qFormat/>
    <w:uiPriority w:val="0"/>
  </w:style>
  <w:style w:type="paragraph" w:customStyle="1" w:styleId="40">
    <w:name w:val="BodyText"/>
    <w:basedOn w:val="1"/>
    <w:next w:val="41"/>
    <w:qFormat/>
    <w:uiPriority w:val="0"/>
    <w:pPr>
      <w:spacing w:before="100" w:beforeAutospacing="1" w:after="100" w:afterAutospacing="1"/>
      <w:jc w:val="left"/>
    </w:pPr>
    <w:rPr>
      <w:rFonts w:ascii="宋体" w:hAnsi="宋体"/>
      <w:kern w:val="0"/>
      <w:sz w:val="24"/>
    </w:rPr>
  </w:style>
  <w:style w:type="paragraph" w:customStyle="1" w:styleId="41">
    <w:name w:val="BodyText2"/>
    <w:basedOn w:val="1"/>
    <w:next w:val="40"/>
    <w:qFormat/>
    <w:uiPriority w:val="0"/>
    <w:pPr>
      <w:spacing w:after="120" w:line="480" w:lineRule="auto"/>
    </w:pPr>
  </w:style>
  <w:style w:type="paragraph" w:customStyle="1" w:styleId="42">
    <w:name w:val="BodyText1I2"/>
    <w:basedOn w:val="43"/>
    <w:next w:val="1"/>
    <w:qFormat/>
    <w:uiPriority w:val="0"/>
    <w:pPr>
      <w:ind w:firstLine="420" w:firstLineChars="200"/>
    </w:pPr>
  </w:style>
  <w:style w:type="paragraph" w:customStyle="1" w:styleId="43">
    <w:name w:val="BodyTextIndent"/>
    <w:basedOn w:val="1"/>
    <w:next w:val="1"/>
    <w:qFormat/>
    <w:uiPriority w:val="0"/>
    <w:pPr>
      <w:spacing w:before="100" w:beforeAutospacing="1" w:after="100" w:afterAutospacing="1"/>
      <w:jc w:val="left"/>
    </w:pPr>
    <w:rPr>
      <w:rFonts w:ascii="宋体" w:hAnsi="宋体"/>
      <w:kern w:val="0"/>
      <w:sz w:val="24"/>
    </w:rPr>
  </w:style>
  <w:style w:type="paragraph" w:customStyle="1" w:styleId="44">
    <w:name w:val="Heading2"/>
    <w:basedOn w:val="1"/>
    <w:next w:val="1"/>
    <w:link w:val="47"/>
    <w:qFormat/>
    <w:uiPriority w:val="0"/>
    <w:pPr>
      <w:keepNext/>
      <w:keepLines/>
      <w:spacing w:before="260" w:after="260" w:line="416" w:lineRule="auto"/>
    </w:pPr>
    <w:rPr>
      <w:rFonts w:ascii="Arial" w:hAnsi="Arial" w:eastAsia="黑体" w:cs="Times New Roman"/>
      <w:b/>
      <w:bCs/>
      <w:sz w:val="32"/>
      <w:szCs w:val="32"/>
    </w:rPr>
  </w:style>
  <w:style w:type="paragraph" w:customStyle="1" w:styleId="45">
    <w:name w:val="Heading4"/>
    <w:basedOn w:val="1"/>
    <w:next w:val="1"/>
    <w:qFormat/>
    <w:uiPriority w:val="0"/>
    <w:pPr>
      <w:keepNext/>
      <w:keepLines/>
      <w:spacing w:before="280" w:after="290" w:line="376" w:lineRule="auto"/>
    </w:pPr>
    <w:rPr>
      <w:rFonts w:ascii="Cambria" w:hAnsi="Cambria" w:cs="Times New Roman"/>
      <w:b/>
      <w:bCs/>
      <w:sz w:val="28"/>
      <w:szCs w:val="28"/>
    </w:rPr>
  </w:style>
  <w:style w:type="table" w:customStyle="1" w:styleId="46">
    <w:name w:val="TableNormal"/>
    <w:qFormat/>
    <w:uiPriority w:val="0"/>
    <w:tblPr>
      <w:tblCellMar>
        <w:top w:w="0" w:type="dxa"/>
        <w:left w:w="0" w:type="dxa"/>
        <w:bottom w:w="0" w:type="dxa"/>
        <w:right w:w="0" w:type="dxa"/>
      </w:tblCellMar>
    </w:tblPr>
  </w:style>
  <w:style w:type="character" w:customStyle="1" w:styleId="47">
    <w:name w:val="UserStyle_0"/>
    <w:link w:val="44"/>
    <w:qFormat/>
    <w:uiPriority w:val="0"/>
    <w:rPr>
      <w:rFonts w:ascii="Arial" w:hAnsi="Arial" w:eastAsia="黑体" w:cs="Times New Roman"/>
      <w:b/>
      <w:bCs/>
      <w:sz w:val="32"/>
      <w:szCs w:val="32"/>
    </w:rPr>
  </w:style>
  <w:style w:type="paragraph" w:customStyle="1" w:styleId="48">
    <w:name w:val="ListNumber"/>
    <w:basedOn w:val="1"/>
    <w:qFormat/>
    <w:uiPriority w:val="0"/>
    <w:pPr>
      <w:spacing w:before="100" w:beforeAutospacing="1" w:after="100" w:afterAutospacing="1"/>
      <w:jc w:val="left"/>
    </w:pPr>
    <w:rPr>
      <w:rFonts w:ascii="宋体" w:hAnsi="宋体"/>
      <w:kern w:val="0"/>
      <w:sz w:val="24"/>
    </w:rPr>
  </w:style>
  <w:style w:type="paragraph" w:customStyle="1" w:styleId="49">
    <w:name w:val="NormalIndent"/>
    <w:basedOn w:val="1"/>
    <w:qFormat/>
    <w:uiPriority w:val="0"/>
    <w:pPr>
      <w:spacing w:before="100" w:beforeAutospacing="1" w:after="100" w:afterAutospacing="1"/>
      <w:jc w:val="left"/>
    </w:pPr>
    <w:rPr>
      <w:rFonts w:ascii="宋体" w:hAnsi="宋体"/>
      <w:kern w:val="0"/>
      <w:sz w:val="24"/>
    </w:rPr>
  </w:style>
  <w:style w:type="paragraph" w:customStyle="1" w:styleId="50">
    <w:name w:val="BodyText3"/>
    <w:basedOn w:val="1"/>
    <w:qFormat/>
    <w:uiPriority w:val="0"/>
    <w:pPr>
      <w:spacing w:after="120"/>
    </w:pPr>
    <w:rPr>
      <w:sz w:val="16"/>
      <w:szCs w:val="16"/>
    </w:rPr>
  </w:style>
  <w:style w:type="paragraph" w:customStyle="1" w:styleId="51">
    <w:name w:val="List2"/>
    <w:basedOn w:val="1"/>
    <w:qFormat/>
    <w:uiPriority w:val="0"/>
    <w:pPr>
      <w:ind w:left="100" w:leftChars="200" w:hanging="200" w:hangingChars="200"/>
    </w:pPr>
  </w:style>
  <w:style w:type="paragraph" w:customStyle="1" w:styleId="52">
    <w:name w:val="PlainText"/>
    <w:basedOn w:val="1"/>
    <w:qFormat/>
    <w:uiPriority w:val="0"/>
    <w:pPr>
      <w:spacing w:before="100" w:beforeAutospacing="1" w:after="100" w:afterAutospacing="1"/>
      <w:jc w:val="left"/>
    </w:pPr>
    <w:rPr>
      <w:rFonts w:ascii="宋体" w:hAnsi="宋体"/>
      <w:kern w:val="0"/>
      <w:sz w:val="24"/>
    </w:rPr>
  </w:style>
  <w:style w:type="paragraph" w:customStyle="1" w:styleId="53">
    <w:name w:val="TOC1"/>
    <w:basedOn w:val="1"/>
    <w:next w:val="1"/>
    <w:qFormat/>
    <w:uiPriority w:val="0"/>
  </w:style>
  <w:style w:type="paragraph" w:customStyle="1" w:styleId="54">
    <w:name w:val="HtmlNormal"/>
    <w:basedOn w:val="1"/>
    <w:qFormat/>
    <w:uiPriority w:val="0"/>
    <w:pPr>
      <w:spacing w:before="100" w:beforeAutospacing="1" w:after="100" w:afterAutospacing="1"/>
      <w:jc w:val="left"/>
    </w:pPr>
    <w:rPr>
      <w:rFonts w:ascii="宋体" w:hAnsi="宋体"/>
      <w:kern w:val="0"/>
      <w:sz w:val="24"/>
    </w:rPr>
  </w:style>
  <w:style w:type="table" w:customStyle="1" w:styleId="55">
    <w:name w:val="TableGrid"/>
    <w:basedOn w:val="46"/>
    <w:qFormat/>
    <w:uiPriority w:val="0"/>
  </w:style>
  <w:style w:type="character" w:customStyle="1" w:styleId="56">
    <w:name w:val="PageNumber"/>
    <w:basedOn w:val="20"/>
    <w:qFormat/>
    <w:uiPriority w:val="0"/>
    <w:rPr>
      <w:rFonts w:ascii="Tahoma" w:hAnsi="Tahoma"/>
      <w:spacing w:val="6"/>
      <w:sz w:val="24"/>
      <w:szCs w:val="20"/>
    </w:rPr>
  </w:style>
  <w:style w:type="character" w:customStyle="1" w:styleId="57">
    <w:name w:val="HtmlDfn"/>
    <w:basedOn w:val="20"/>
    <w:qFormat/>
    <w:uiPriority w:val="0"/>
    <w:rPr>
      <w:rFonts w:ascii="Tahoma" w:hAnsi="Tahoma"/>
      <w:spacing w:val="6"/>
      <w:sz w:val="24"/>
      <w:szCs w:val="20"/>
    </w:rPr>
  </w:style>
  <w:style w:type="character" w:customStyle="1" w:styleId="58">
    <w:name w:val="HtmlTt"/>
    <w:basedOn w:val="20"/>
    <w:qFormat/>
    <w:uiPriority w:val="0"/>
    <w:rPr>
      <w:rFonts w:ascii="monospace" w:hAnsi="monospace" w:eastAsia="monospace"/>
      <w:spacing w:val="6"/>
      <w:sz w:val="20"/>
      <w:szCs w:val="20"/>
    </w:rPr>
  </w:style>
  <w:style w:type="character" w:customStyle="1" w:styleId="59">
    <w:name w:val="HtmlAcronym"/>
    <w:basedOn w:val="20"/>
    <w:qFormat/>
    <w:uiPriority w:val="0"/>
    <w:rPr>
      <w:rFonts w:ascii="Tahoma" w:hAnsi="Tahoma"/>
      <w:spacing w:val="6"/>
      <w:sz w:val="24"/>
      <w:szCs w:val="20"/>
    </w:rPr>
  </w:style>
  <w:style w:type="character" w:customStyle="1" w:styleId="60">
    <w:name w:val="HtmlVar"/>
    <w:basedOn w:val="20"/>
    <w:qFormat/>
    <w:uiPriority w:val="0"/>
    <w:rPr>
      <w:rFonts w:ascii="Tahoma" w:hAnsi="Tahoma"/>
      <w:spacing w:val="6"/>
      <w:sz w:val="24"/>
      <w:szCs w:val="20"/>
    </w:rPr>
  </w:style>
  <w:style w:type="character" w:customStyle="1" w:styleId="61">
    <w:name w:val="HtmlCode"/>
    <w:basedOn w:val="20"/>
    <w:qFormat/>
    <w:uiPriority w:val="0"/>
    <w:rPr>
      <w:rFonts w:ascii="monospace" w:hAnsi="monospace" w:eastAsia="monospace"/>
      <w:spacing w:val="6"/>
      <w:sz w:val="20"/>
      <w:szCs w:val="20"/>
    </w:rPr>
  </w:style>
  <w:style w:type="character" w:customStyle="1" w:styleId="62">
    <w:name w:val="HtmlCite"/>
    <w:basedOn w:val="20"/>
    <w:qFormat/>
    <w:uiPriority w:val="0"/>
    <w:rPr>
      <w:rFonts w:ascii="Tahoma" w:hAnsi="Tahoma"/>
      <w:spacing w:val="6"/>
      <w:sz w:val="24"/>
      <w:szCs w:val="20"/>
    </w:rPr>
  </w:style>
  <w:style w:type="character" w:customStyle="1" w:styleId="63">
    <w:name w:val="HtmlKbd"/>
    <w:basedOn w:val="20"/>
    <w:qFormat/>
    <w:uiPriority w:val="0"/>
    <w:rPr>
      <w:rFonts w:ascii="monospace" w:hAnsi="monospace" w:eastAsia="monospace"/>
      <w:spacing w:val="6"/>
      <w:sz w:val="20"/>
      <w:szCs w:val="20"/>
    </w:rPr>
  </w:style>
  <w:style w:type="character" w:customStyle="1" w:styleId="64">
    <w:name w:val="htmlSamp"/>
    <w:basedOn w:val="20"/>
    <w:qFormat/>
    <w:uiPriority w:val="0"/>
    <w:rPr>
      <w:rFonts w:ascii="monospace" w:hAnsi="monospace" w:eastAsia="monospace"/>
      <w:spacing w:val="6"/>
      <w:sz w:val="24"/>
      <w:szCs w:val="20"/>
    </w:rPr>
  </w:style>
  <w:style w:type="character" w:customStyle="1" w:styleId="65">
    <w:name w:val="UserStyle_2"/>
    <w:qFormat/>
    <w:uiPriority w:val="0"/>
    <w:rPr>
      <w:rFonts w:ascii="Calibri" w:hAnsi="Calibri" w:eastAsia="宋体"/>
    </w:rPr>
  </w:style>
  <w:style w:type="character" w:customStyle="1" w:styleId="66">
    <w:name w:val="UserStyle_3"/>
    <w:basedOn w:val="20"/>
    <w:qFormat/>
    <w:uiPriority w:val="0"/>
    <w:rPr>
      <w:rFonts w:ascii="Tahoma" w:hAnsi="Tahoma"/>
      <w:spacing w:val="6"/>
      <w:sz w:val="24"/>
      <w:szCs w:val="20"/>
    </w:rPr>
  </w:style>
  <w:style w:type="paragraph" w:customStyle="1" w:styleId="67">
    <w:name w:val="UserStyle_4"/>
    <w:qFormat/>
    <w:uiPriority w:val="0"/>
    <w:pPr>
      <w:textAlignment w:val="baseline"/>
    </w:pPr>
    <w:rPr>
      <w:rFonts w:ascii="Times New Roman" w:hAnsi="Times New Roman" w:eastAsia="宋体" w:cs="宋体"/>
      <w:lang w:val="en-US" w:eastAsia="zh-CN" w:bidi="ar-SA"/>
    </w:rPr>
  </w:style>
  <w:style w:type="paragraph" w:customStyle="1" w:styleId="68">
    <w:name w:val="UserStyle_5"/>
    <w:basedOn w:val="1"/>
    <w:qFormat/>
    <w:uiPriority w:val="0"/>
    <w:pPr>
      <w:ind w:firstLine="420"/>
      <w:jc w:val="left"/>
    </w:pPr>
    <w:rPr>
      <w:kern w:val="0"/>
      <w:szCs w:val="20"/>
    </w:rPr>
  </w:style>
  <w:style w:type="paragraph" w:customStyle="1" w:styleId="69">
    <w:name w:val="UserStyle_6"/>
    <w:basedOn w:val="1"/>
    <w:qFormat/>
    <w:uiPriority w:val="0"/>
    <w:pPr>
      <w:ind w:firstLine="420" w:firstLineChars="200"/>
    </w:pPr>
  </w:style>
  <w:style w:type="paragraph" w:customStyle="1" w:styleId="70">
    <w:name w:val="UserStyle_7"/>
    <w:basedOn w:val="1"/>
    <w:qFormat/>
    <w:uiPriority w:val="0"/>
    <w:pPr>
      <w:spacing w:before="100" w:beforeAutospacing="1" w:after="100" w:afterAutospacing="1"/>
      <w:jc w:val="left"/>
    </w:pPr>
    <w:rPr>
      <w:rFonts w:ascii="宋体" w:hAnsi="宋体"/>
      <w:kern w:val="0"/>
      <w:sz w:val="24"/>
    </w:rPr>
  </w:style>
  <w:style w:type="paragraph" w:customStyle="1" w:styleId="71">
    <w:name w:val="UserStyle_8"/>
    <w:basedOn w:val="1"/>
    <w:qFormat/>
    <w:uiPriority w:val="0"/>
    <w:pPr>
      <w:spacing w:before="100" w:beforeAutospacing="1" w:after="100" w:afterAutospacing="1"/>
      <w:jc w:val="left"/>
    </w:pPr>
    <w:rPr>
      <w:rFonts w:ascii="宋体" w:hAnsi="宋体"/>
      <w:kern w:val="0"/>
      <w:sz w:val="24"/>
    </w:rPr>
  </w:style>
  <w:style w:type="paragraph" w:customStyle="1" w:styleId="72">
    <w:name w:val="UserStyle_9"/>
    <w:basedOn w:val="1"/>
    <w:qFormat/>
    <w:uiPriority w:val="0"/>
    <w:pPr>
      <w:spacing w:line="400" w:lineRule="exact"/>
    </w:pPr>
    <w:rPr>
      <w:sz w:val="24"/>
    </w:rPr>
  </w:style>
  <w:style w:type="paragraph" w:customStyle="1" w:styleId="73">
    <w:name w:val="UserStyle_10"/>
    <w:basedOn w:val="1"/>
    <w:qFormat/>
    <w:uiPriority w:val="0"/>
    <w:rPr>
      <w:kern w:val="0"/>
      <w:szCs w:val="21"/>
    </w:rPr>
  </w:style>
  <w:style w:type="paragraph" w:customStyle="1" w:styleId="74">
    <w:name w:val="UserStyle_11"/>
    <w:basedOn w:val="1"/>
    <w:qFormat/>
    <w:uiPriority w:val="0"/>
    <w:pPr>
      <w:spacing w:before="100" w:beforeAutospacing="1" w:after="100" w:afterAutospacing="1"/>
      <w:jc w:val="left"/>
    </w:pPr>
    <w:rPr>
      <w:rFonts w:ascii="宋体" w:hAnsi="宋体"/>
      <w:kern w:val="0"/>
      <w:sz w:val="24"/>
    </w:rPr>
  </w:style>
  <w:style w:type="paragraph" w:customStyle="1" w:styleId="75">
    <w:name w:val="UserStyle_12"/>
    <w:basedOn w:val="1"/>
    <w:qFormat/>
    <w:uiPriority w:val="0"/>
    <w:pPr>
      <w:spacing w:before="100" w:beforeAutospacing="1" w:after="100" w:afterAutospacing="1"/>
      <w:jc w:val="left"/>
    </w:pPr>
    <w:rPr>
      <w:rFonts w:ascii="宋体" w:hAnsi="宋体"/>
      <w:kern w:val="0"/>
      <w:sz w:val="24"/>
    </w:rPr>
  </w:style>
  <w:style w:type="paragraph" w:customStyle="1" w:styleId="76">
    <w:name w:val="UserStyle_13"/>
    <w:basedOn w:val="1"/>
    <w:qFormat/>
    <w:uiPriority w:val="0"/>
    <w:pPr>
      <w:ind w:firstLine="420"/>
    </w:pPr>
    <w:rPr>
      <w:kern w:val="0"/>
      <w:szCs w:val="21"/>
    </w:rPr>
  </w:style>
  <w:style w:type="paragraph" w:customStyle="1" w:styleId="77">
    <w:name w:val="FormBottom"/>
    <w:basedOn w:val="1"/>
    <w:next w:val="1"/>
    <w:qFormat/>
    <w:uiPriority w:val="0"/>
    <w:pPr>
      <w:pBdr>
        <w:top w:val="single" w:color="000000" w:sz="6" w:space="1"/>
      </w:pBdr>
      <w:jc w:val="center"/>
    </w:pPr>
    <w:rPr>
      <w:rFonts w:ascii="Arial"/>
      <w:vanish/>
      <w:sz w:val="16"/>
    </w:rPr>
  </w:style>
  <w:style w:type="paragraph" w:customStyle="1" w:styleId="78">
    <w:name w:val="UserStyle_14"/>
    <w:qFormat/>
    <w:uiPriority w:val="0"/>
    <w:pPr>
      <w:textAlignment w:val="baseline"/>
    </w:pPr>
    <w:rPr>
      <w:rFonts w:ascii="宋体" w:hAnsi="Times New Roman" w:eastAsia="宋体" w:cs="宋体"/>
      <w:color w:val="000000"/>
      <w:sz w:val="24"/>
      <w:szCs w:val="24"/>
      <w:lang w:val="en-US" w:eastAsia="zh-CN" w:bidi="ar-SA"/>
    </w:rPr>
  </w:style>
  <w:style w:type="paragraph" w:customStyle="1" w:styleId="79">
    <w:name w:val="UserStyle_15"/>
    <w:basedOn w:val="1"/>
    <w:qFormat/>
    <w:uiPriority w:val="0"/>
    <w:pPr>
      <w:spacing w:line="400" w:lineRule="exact"/>
    </w:pPr>
    <w:rPr>
      <w:sz w:val="24"/>
    </w:rPr>
  </w:style>
  <w:style w:type="paragraph" w:customStyle="1" w:styleId="80">
    <w:name w:val="UserStyle_16"/>
    <w:basedOn w:val="1"/>
    <w:qFormat/>
    <w:uiPriority w:val="0"/>
    <w:pPr>
      <w:spacing w:before="100" w:beforeAutospacing="1" w:after="100" w:afterAutospacing="1"/>
      <w:jc w:val="left"/>
    </w:pPr>
    <w:rPr>
      <w:rFonts w:ascii="宋体" w:hAnsi="宋体"/>
      <w:kern w:val="0"/>
      <w:sz w:val="24"/>
    </w:rPr>
  </w:style>
  <w:style w:type="paragraph" w:customStyle="1" w:styleId="81">
    <w:name w:val="UserStyle_17"/>
    <w:basedOn w:val="1"/>
    <w:qFormat/>
    <w:uiPriority w:val="0"/>
    <w:pPr>
      <w:spacing w:before="100" w:beforeAutospacing="1" w:after="100" w:afterAutospacing="1"/>
      <w:jc w:val="left"/>
    </w:pPr>
    <w:rPr>
      <w:rFonts w:ascii="宋体" w:hAnsi="宋体"/>
      <w:kern w:val="0"/>
      <w:sz w:val="24"/>
    </w:rPr>
  </w:style>
  <w:style w:type="paragraph" w:customStyle="1" w:styleId="82">
    <w:name w:val="UserStyle_18"/>
    <w:basedOn w:val="1"/>
    <w:qFormat/>
    <w:uiPriority w:val="0"/>
    <w:pPr>
      <w:snapToGrid w:val="0"/>
      <w:spacing w:line="480" w:lineRule="atLeast"/>
      <w:ind w:firstLine="567"/>
    </w:pPr>
    <w:rPr>
      <w:sz w:val="28"/>
      <w:lang w:val="zh-CN"/>
    </w:rPr>
  </w:style>
  <w:style w:type="paragraph" w:customStyle="1" w:styleId="83">
    <w:name w:val="FormTop"/>
    <w:basedOn w:val="1"/>
    <w:next w:val="1"/>
    <w:qFormat/>
    <w:uiPriority w:val="0"/>
    <w:pPr>
      <w:pBdr>
        <w:bottom w:val="single" w:color="000000" w:sz="6" w:space="1"/>
      </w:pBdr>
      <w:jc w:val="center"/>
    </w:pPr>
    <w:rPr>
      <w:rFonts w:ascii="Arial"/>
      <w:vanish/>
      <w:sz w:val="16"/>
    </w:rPr>
  </w:style>
  <w:style w:type="paragraph" w:customStyle="1" w:styleId="84">
    <w:name w:val="UserStyle_19"/>
    <w:basedOn w:val="1"/>
    <w:qFormat/>
    <w:uiPriority w:val="0"/>
    <w:pPr>
      <w:spacing w:before="100" w:after="100"/>
      <w:jc w:val="left"/>
    </w:pPr>
    <w:rPr>
      <w:rFonts w:ascii="宋体" w:hAnsi="宋体"/>
      <w:kern w:val="0"/>
      <w:sz w:val="24"/>
      <w:szCs w:val="20"/>
    </w:rPr>
  </w:style>
  <w:style w:type="paragraph" w:customStyle="1" w:styleId="85">
    <w:name w:val="UserStyle_20"/>
    <w:basedOn w:val="1"/>
    <w:qFormat/>
    <w:uiPriority w:val="0"/>
    <w:pPr>
      <w:ind w:firstLine="200" w:firstLineChars="200"/>
    </w:pPr>
    <w:rPr>
      <w:rFonts w:ascii="Calibri" w:hAnsi="Calibri"/>
      <w:szCs w:val="21"/>
    </w:rPr>
  </w:style>
  <w:style w:type="paragraph" w:customStyle="1" w:styleId="86">
    <w:name w:val="UserStyle_21"/>
    <w:basedOn w:val="1"/>
    <w:next w:val="1"/>
    <w:qFormat/>
    <w:uiPriority w:val="0"/>
    <w:pPr>
      <w:ind w:firstLine="482"/>
    </w:pPr>
    <w:rPr>
      <w:rFonts w:ascii="微软雅黑" w:hAnsi="微软雅黑" w:eastAsia="微软雅黑"/>
      <w:kern w:val="0"/>
      <w:szCs w:val="20"/>
    </w:rPr>
  </w:style>
  <w:style w:type="character" w:customStyle="1" w:styleId="87">
    <w:name w:val="hover17"/>
    <w:basedOn w:val="18"/>
    <w:qFormat/>
    <w:uiPriority w:val="0"/>
  </w:style>
  <w:style w:type="paragraph" w:customStyle="1" w:styleId="88">
    <w:name w:val="正文缩进2格"/>
    <w:basedOn w:val="1"/>
    <w:next w:val="1"/>
    <w:qFormat/>
    <w:uiPriority w:val="0"/>
    <w:pPr>
      <w:spacing w:line="600" w:lineRule="exact"/>
      <w:ind w:firstLine="639" w:firstLineChars="206"/>
    </w:pPr>
    <w:rPr>
      <w:rFonts w:ascii="仿宋_GB2312" w:hAnsi="宋体" w:eastAsia="仿宋_GB2312"/>
      <w:sz w:val="31"/>
      <w:szCs w:val="28"/>
    </w:rPr>
  </w:style>
  <w:style w:type="table" w:customStyle="1" w:styleId="89">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90">
    <w:name w:val="icon_ds"/>
    <w:basedOn w:val="18"/>
    <w:qFormat/>
    <w:uiPriority w:val="0"/>
  </w:style>
  <w:style w:type="character" w:customStyle="1" w:styleId="91">
    <w:name w:val="icon_ds1"/>
    <w:basedOn w:val="18"/>
    <w:qFormat/>
    <w:uiPriority w:val="0"/>
    <w:rPr>
      <w:sz w:val="21"/>
      <w:szCs w:val="21"/>
    </w:rPr>
  </w:style>
  <w:style w:type="character" w:customStyle="1" w:styleId="92">
    <w:name w:val="fr"/>
    <w:basedOn w:val="18"/>
    <w:qFormat/>
    <w:uiPriority w:val="0"/>
  </w:style>
  <w:style w:type="character" w:customStyle="1" w:styleId="93">
    <w:name w:val="first-child"/>
    <w:basedOn w:val="18"/>
    <w:qFormat/>
    <w:uiPriority w:val="0"/>
    <w:rPr>
      <w:color w:val="1F3149"/>
      <w:sz w:val="24"/>
      <w:szCs w:val="24"/>
    </w:rPr>
  </w:style>
  <w:style w:type="character" w:customStyle="1" w:styleId="94">
    <w:name w:val="first-child1"/>
    <w:basedOn w:val="18"/>
    <w:qFormat/>
    <w:uiPriority w:val="0"/>
    <w:rPr>
      <w:color w:val="1F3149"/>
      <w:sz w:val="24"/>
      <w:szCs w:val="24"/>
    </w:rPr>
  </w:style>
  <w:style w:type="character" w:customStyle="1" w:styleId="95">
    <w:name w:val="icon_gys"/>
    <w:basedOn w:val="18"/>
    <w:qFormat/>
    <w:uiPriority w:val="0"/>
    <w:rPr>
      <w:sz w:val="21"/>
      <w:szCs w:val="21"/>
    </w:rPr>
  </w:style>
  <w:style w:type="character" w:customStyle="1" w:styleId="96">
    <w:name w:val="xiadan"/>
    <w:basedOn w:val="18"/>
    <w:qFormat/>
    <w:uiPriority w:val="0"/>
    <w:rPr>
      <w:shd w:val="clear" w:color="auto" w:fill="E4393C"/>
    </w:rPr>
  </w:style>
  <w:style w:type="paragraph" w:customStyle="1" w:styleId="97">
    <w:name w:val="List Paragraph1"/>
    <w:basedOn w:val="1"/>
    <w:next w:val="1"/>
    <w:qFormat/>
    <w:uiPriority w:val="99"/>
    <w:pPr>
      <w:widowControl w:val="0"/>
      <w:ind w:left="420" w:firstLine="3748"/>
      <w:textAlignment w:val="auto"/>
    </w:pPr>
    <w:rPr>
      <w:rFonts w:cs="Times New Roman"/>
    </w:rPr>
  </w:style>
  <w:style w:type="paragraph" w:customStyle="1" w:styleId="98">
    <w:name w:val="列出段落1"/>
    <w:basedOn w:val="1"/>
    <w:unhideWhenUsed/>
    <w:qFormat/>
    <w:uiPriority w:val="99"/>
    <w:pPr>
      <w:ind w:firstLine="420" w:firstLineChars="200"/>
    </w:pPr>
  </w:style>
  <w:style w:type="paragraph" w:customStyle="1" w:styleId="99">
    <w:name w:val="Char"/>
    <w:basedOn w:val="1"/>
    <w:qFormat/>
    <w:uiPriority w:val="0"/>
    <w:pPr>
      <w:widowControl w:val="0"/>
      <w:textAlignment w:val="auto"/>
    </w:pPr>
    <w:rPr>
      <w:rFonts w:cs="Times New Roman"/>
    </w:rPr>
  </w:style>
  <w:style w:type="paragraph" w:customStyle="1" w:styleId="100">
    <w:name w:val="Char1"/>
    <w:basedOn w:val="1"/>
    <w:qFormat/>
    <w:uiPriority w:val="0"/>
    <w:pPr>
      <w:widowControl w:val="0"/>
      <w:textAlignment w:val="auto"/>
    </w:pPr>
    <w:rPr>
      <w:rFonts w:cs="Times New Roman"/>
    </w:rPr>
  </w:style>
  <w:style w:type="paragraph" w:customStyle="1" w:styleId="101">
    <w:name w:val="No Spacing"/>
    <w:qFormat/>
    <w:uiPriority w:val="1"/>
    <w:pPr>
      <w:spacing w:after="0" w:line="400" w:lineRule="exact"/>
      <w:jc w:val="both"/>
      <w:textAlignment w:val="baseline"/>
    </w:pPr>
    <w:rPr>
      <w:rFonts w:ascii="Times New Roman" w:hAnsi="Times New Roman" w:eastAsia="宋体" w:cs="宋体"/>
      <w:kern w:val="2"/>
      <w:sz w:val="24"/>
      <w:szCs w:val="24"/>
      <w:lang w:val="en-US" w:eastAsia="zh-CN" w:bidi="ar-SA"/>
    </w:rPr>
  </w:style>
  <w:style w:type="paragraph" w:customStyle="1" w:styleId="102">
    <w:name w:val="正文缩进1"/>
    <w:qFormat/>
    <w:uiPriority w:val="0"/>
    <w:pPr>
      <w:widowControl/>
      <w:ind w:firstLine="420"/>
      <w:jc w:val="left"/>
      <w:textAlignment w:val="baseline"/>
    </w:pPr>
    <w:rPr>
      <w:rFonts w:ascii="Times New Roman" w:hAnsi="Times New Roman" w:eastAsia="宋体" w:cs="宋体"/>
      <w:kern w:val="0"/>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47</Pages>
  <Words>12213</Words>
  <Characters>13450</Characters>
  <Lines>184</Lines>
  <Paragraphs>52</Paragraphs>
  <TotalTime>13</TotalTime>
  <ScaleCrop>false</ScaleCrop>
  <LinksUpToDate>false</LinksUpToDate>
  <CharactersWithSpaces>13637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2023-04-14T02:02:00Z</dcterms:created>
  <dc:creator>Administrator</dc:creator>
  <cp:lastModifiedBy>Administrator</cp:lastModifiedBy>
  <cp:lastPrinted>2022-03-23T08:54:00Z</cp:lastPrinted>
  <dcterms:modified xsi:type="dcterms:W3CDTF">2025-05-28T08:46:29Z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22E41B20BB3F4B878F0803098DD065DF_13</vt:lpwstr>
  </property>
  <property fmtid="{D5CDD505-2E9C-101B-9397-08002B2CF9AE}" pid="4" name="KSOTemplateDocerSaveRecord">
    <vt:lpwstr>eyJoZGlkIjoiMDAwMWZkMTVmYTYzNzk2ZTk2OTUxMzNmMDBiMTRmMWYiLCJ1c2VySWQiOiI0NTY4MjIxNzIifQ==</vt:lpwstr>
  </property>
</Properties>
</file>